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CB" w:rsidRDefault="00392C1B">
      <w:pPr>
        <w:rPr>
          <w:rFonts w:ascii="Georgia" w:eastAsia="Georgia" w:hAnsi="Georgia" w:cs="Georgia"/>
          <w:b/>
          <w:i/>
          <w:color w:val="8064A2"/>
          <w:sz w:val="16"/>
          <w:szCs w:val="16"/>
        </w:rPr>
      </w:pPr>
      <w:r>
        <w:rPr>
          <w:rFonts w:ascii="Georgia" w:eastAsia="Georgia" w:hAnsi="Georgia" w:cs="Georgia"/>
          <w:noProof/>
          <w:lang w:val="ca-ES"/>
        </w:rPr>
        <w:drawing>
          <wp:inline distT="0" distB="0" distL="0" distR="0">
            <wp:extent cx="862965" cy="10534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  <w:b/>
          <w:noProof/>
          <w:lang w:val="ca-ES"/>
        </w:rPr>
        <w:drawing>
          <wp:inline distT="0" distB="0" distL="0" distR="0">
            <wp:extent cx="571500" cy="523875"/>
            <wp:effectExtent l="0" t="0" r="0" b="0"/>
            <wp:docPr id="4" name="image1.png" descr="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color w:val="8064A2"/>
          <w:sz w:val="16"/>
          <w:szCs w:val="16"/>
        </w:rPr>
        <w:t>MÁSTER EN INVESTIGACIÓN Y USO RACIONAL DEL MEDICAMENTO</w:t>
      </w:r>
    </w:p>
    <w:p w:rsidR="005651CB" w:rsidRDefault="005651CB">
      <w:pPr>
        <w:rPr>
          <w:rFonts w:ascii="Georgia" w:eastAsia="Georgia" w:hAnsi="Georgia" w:cs="Georgia"/>
          <w:b/>
          <w:sz w:val="16"/>
          <w:szCs w:val="16"/>
        </w:rPr>
      </w:pPr>
    </w:p>
    <w:tbl>
      <w:tblPr>
        <w:tblStyle w:val="a"/>
        <w:tblW w:w="8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651CB">
        <w:tc>
          <w:tcPr>
            <w:tcW w:w="8386" w:type="dxa"/>
            <w:shd w:val="clear" w:color="auto" w:fill="F2F2F2"/>
          </w:tcPr>
          <w:p w:rsidR="005651CB" w:rsidRDefault="005651CB">
            <w:pPr>
              <w:spacing w:after="120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651CB" w:rsidRDefault="00392C1B">
            <w:pPr>
              <w:spacing w:after="12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Lectura del Trabajo Fin de Máster curso</w:t>
            </w: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 2018/2019</w:t>
            </w:r>
          </w:p>
          <w:p w:rsidR="005651CB" w:rsidRDefault="00392C1B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15 Julio 2019</w:t>
            </w:r>
          </w:p>
          <w:p w:rsidR="005651CB" w:rsidRDefault="0049477C" w:rsidP="0049477C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Aulario AF15B</w:t>
            </w:r>
            <w:r w:rsidR="00392C1B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 - 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Facultat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Farmà</w:t>
            </w:r>
            <w:r w:rsidR="00392C1B">
              <w:rPr>
                <w:rFonts w:ascii="Georgia" w:eastAsia="Georgia" w:hAnsi="Georgia" w:cs="Georgia"/>
                <w:sz w:val="20"/>
                <w:szCs w:val="20"/>
              </w:rPr>
              <w:t>cia</w:t>
            </w:r>
            <w:proofErr w:type="spellEnd"/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i/>
          <w:color w:val="808080"/>
          <w:sz w:val="18"/>
          <w:szCs w:val="18"/>
        </w:rPr>
      </w:pPr>
    </w:p>
    <w:p w:rsidR="005651CB" w:rsidRDefault="00392C1B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hora</w:t>
      </w:r>
      <w:proofErr w:type="gramEnd"/>
      <w:r>
        <w:rPr>
          <w:rFonts w:ascii="Georgia" w:eastAsia="Georgia" w:hAnsi="Georgia" w:cs="Georgia"/>
          <w:b/>
          <w:sz w:val="18"/>
          <w:szCs w:val="18"/>
        </w:rPr>
        <w:t xml:space="preserve">: </w:t>
      </w:r>
      <w:r>
        <w:rPr>
          <w:rFonts w:ascii="Georgia" w:eastAsia="Georgia" w:hAnsi="Georgia" w:cs="Georgia"/>
          <w:b/>
          <w:sz w:val="20"/>
          <w:szCs w:val="20"/>
        </w:rPr>
        <w:t>9.15  horas</w:t>
      </w:r>
    </w:p>
    <w:tbl>
      <w:tblPr>
        <w:tblStyle w:val="a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4224"/>
        <w:gridCol w:w="3118"/>
      </w:tblGrid>
      <w:tr w:rsidR="005651CB">
        <w:trPr>
          <w:trHeight w:val="42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Alumno/a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Título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Director/a</w:t>
            </w:r>
          </w:p>
        </w:tc>
      </w:tr>
      <w:tr w:rsidR="005651CB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MIGUEL ARASTEY DAMIÀ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EN SICCOMAT INDUEIX TRANSICIÓ EPITELI-MESENQUIMAL A TRAVÉS DEL RECEPTOR SUCNR1: RELLEVÀNCIA EN LA MALALTIA DE CROHN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Jesús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Cosín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Roger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Sara Calatayud Romero</w:t>
            </w:r>
          </w:p>
        </w:tc>
      </w:tr>
      <w:tr w:rsidR="005651CB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FRANCISCO G. CANET SUQUILLO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Modulación farmacológica de la autofagia como una nueva diana terapéutica contra la fibrosis intestinal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Mª Dolores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Barrachina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Sancho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Jesús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Cosín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Roger</w:t>
            </w:r>
          </w:p>
        </w:tc>
      </w:tr>
      <w:tr w:rsidR="005651CB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PEDRO DÍAZ POZO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ESTUDIO DEL EFECTO DE NANOPARTÍCULAS DE ORO-ÓXIDO DE CERIO SOBRE LA INTERACCIÓN LEUCOCI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TO-ENDOTELIO EN LA DIABETES TIPO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Víctor Manuel Víctor González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Nadezda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Apostolova</w:t>
            </w:r>
            <w:proofErr w:type="spellEnd"/>
          </w:p>
        </w:tc>
      </w:tr>
      <w:tr w:rsidR="005651CB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CARMEN MARTÍNEZ RODRÍGUEZ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Georgia" w:eastAsia="Georgia" w:hAnsi="Georgia" w:cs="Georgia"/>
                <w:sz w:val="18"/>
                <w:szCs w:val="18"/>
              </w:rPr>
              <w:t>Nombre genérico o comercial: Estudio de prescripción en un Departamento Sanitario de Valencia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Elena Rubio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Gomís</w:t>
            </w:r>
            <w:proofErr w:type="spellEnd"/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Elías Ruiz Rojo</w:t>
            </w:r>
          </w:p>
        </w:tc>
      </w:tr>
      <w:tr w:rsidR="005651CB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ANA MARÍA VIVANCO ROMAN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Evaluación de la Producción Científica sobre la Resistencia a los Antibióticos en Latinoamérica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Rut Lucas Domínguez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Montesinos Mezquita</w:t>
            </w:r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TRIBUNAL:</w:t>
      </w: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Presidente:    Salvador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M</w:t>
      </w:r>
      <w:r>
        <w:rPr>
          <w:rFonts w:ascii="Georgia" w:eastAsia="Georgia" w:hAnsi="Georgia" w:cs="Georgia"/>
          <w:sz w:val="18"/>
          <w:szCs w:val="18"/>
        </w:rPr>
        <w:t>á</w:t>
      </w:r>
      <w:r>
        <w:rPr>
          <w:rFonts w:ascii="Georgia" w:eastAsia="Georgia" w:hAnsi="Georgia" w:cs="Georgia"/>
          <w:color w:val="000000"/>
          <w:sz w:val="18"/>
          <w:szCs w:val="18"/>
        </w:rPr>
        <w:t>ñez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Aliño</w:t>
      </w: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              Mª Ángeles Martínez Cuesta</w:t>
      </w: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Vocal:              Raquel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Talens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Visconti</w:t>
      </w: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392C1B">
      <w:p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Valencia a  10 de Julio  de 2019</w:t>
      </w: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392C1B">
      <w:pPr>
        <w:rPr>
          <w:rFonts w:ascii="Georgia" w:eastAsia="Georgia" w:hAnsi="Georgia" w:cs="Georgia"/>
          <w:b/>
          <w:i/>
          <w:color w:val="8064A2"/>
          <w:sz w:val="16"/>
          <w:szCs w:val="16"/>
        </w:rPr>
      </w:pPr>
      <w:r>
        <w:rPr>
          <w:rFonts w:ascii="Georgia" w:eastAsia="Georgia" w:hAnsi="Georgia" w:cs="Georgia"/>
          <w:noProof/>
          <w:lang w:val="ca-ES"/>
        </w:rPr>
        <w:lastRenderedPageBreak/>
        <w:drawing>
          <wp:inline distT="0" distB="0" distL="0" distR="0">
            <wp:extent cx="862965" cy="105346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  <w:b/>
          <w:noProof/>
          <w:lang w:val="ca-ES"/>
        </w:rPr>
        <w:drawing>
          <wp:inline distT="0" distB="0" distL="0" distR="0">
            <wp:extent cx="571500" cy="523875"/>
            <wp:effectExtent l="0" t="0" r="0" b="0"/>
            <wp:docPr id="6" name="image1.png" descr="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color w:val="8064A2"/>
          <w:sz w:val="16"/>
          <w:szCs w:val="16"/>
        </w:rPr>
        <w:t>MÁSTER EN INVESTIGACIÓN Y USO RACIONAL DEL MEDICAMENTO</w:t>
      </w:r>
    </w:p>
    <w:p w:rsidR="005651CB" w:rsidRDefault="005651CB">
      <w:pPr>
        <w:rPr>
          <w:rFonts w:ascii="Georgia" w:eastAsia="Georgia" w:hAnsi="Georgia" w:cs="Georgia"/>
          <w:b/>
          <w:sz w:val="16"/>
          <w:szCs w:val="16"/>
        </w:rPr>
      </w:pPr>
    </w:p>
    <w:tbl>
      <w:tblPr>
        <w:tblStyle w:val="a1"/>
        <w:tblW w:w="8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651CB">
        <w:tc>
          <w:tcPr>
            <w:tcW w:w="8386" w:type="dxa"/>
            <w:shd w:val="clear" w:color="auto" w:fill="F2F2F2"/>
          </w:tcPr>
          <w:p w:rsidR="005651CB" w:rsidRDefault="005651CB">
            <w:pPr>
              <w:spacing w:after="120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651CB" w:rsidRDefault="00392C1B">
            <w:pPr>
              <w:spacing w:after="12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Lectura del Trabajo Fin de Máster curso</w:t>
            </w: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 2018/2019</w:t>
            </w:r>
          </w:p>
          <w:p w:rsidR="005651CB" w:rsidRDefault="00392C1B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15 Julio 2019</w:t>
            </w:r>
          </w:p>
          <w:p w:rsidR="005651CB" w:rsidRDefault="00392C1B" w:rsidP="0049477C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Aulario</w:t>
            </w:r>
            <w:r w:rsidR="0049477C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AF16A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  -  </w:t>
            </w:r>
            <w:proofErr w:type="spellStart"/>
            <w:r w:rsidR="0049477C">
              <w:rPr>
                <w:rFonts w:ascii="Georgia" w:eastAsia="Georgia" w:hAnsi="Georgia" w:cs="Georgia"/>
                <w:sz w:val="20"/>
                <w:szCs w:val="20"/>
              </w:rPr>
              <w:t>Facultat</w:t>
            </w:r>
            <w:proofErr w:type="spellEnd"/>
            <w:r w:rsidR="0049477C">
              <w:rPr>
                <w:rFonts w:ascii="Georgia" w:eastAsia="Georgia" w:hAnsi="Georgia" w:cs="Georgia"/>
                <w:sz w:val="20"/>
                <w:szCs w:val="20"/>
              </w:rPr>
              <w:t xml:space="preserve"> de </w:t>
            </w:r>
            <w:proofErr w:type="spellStart"/>
            <w:r w:rsidR="0049477C">
              <w:rPr>
                <w:rFonts w:ascii="Georgia" w:eastAsia="Georgia" w:hAnsi="Georgia" w:cs="Georgia"/>
                <w:sz w:val="20"/>
                <w:szCs w:val="20"/>
              </w:rPr>
              <w:t>Farmà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cia</w:t>
            </w:r>
            <w:proofErr w:type="spellEnd"/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i/>
          <w:color w:val="808080"/>
          <w:sz w:val="18"/>
          <w:szCs w:val="18"/>
        </w:rPr>
      </w:pPr>
    </w:p>
    <w:p w:rsidR="005651CB" w:rsidRDefault="00392C1B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hora</w:t>
      </w:r>
      <w:proofErr w:type="gramEnd"/>
      <w:r>
        <w:rPr>
          <w:rFonts w:ascii="Georgia" w:eastAsia="Georgia" w:hAnsi="Georgia" w:cs="Georgia"/>
          <w:b/>
          <w:sz w:val="18"/>
          <w:szCs w:val="18"/>
        </w:rPr>
        <w:t xml:space="preserve">: </w:t>
      </w:r>
      <w:r>
        <w:rPr>
          <w:rFonts w:ascii="Georgia" w:eastAsia="Georgia" w:hAnsi="Georgia" w:cs="Georgia"/>
          <w:b/>
          <w:sz w:val="20"/>
          <w:szCs w:val="20"/>
        </w:rPr>
        <w:t>9.15  horas</w:t>
      </w: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tbl>
      <w:tblPr>
        <w:tblStyle w:val="a2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252"/>
        <w:gridCol w:w="2948"/>
      </w:tblGrid>
      <w:tr w:rsidR="005651CB">
        <w:trPr>
          <w:trHeight w:val="420"/>
        </w:trPr>
        <w:tc>
          <w:tcPr>
            <w:tcW w:w="3573" w:type="dxa"/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Alumno/a</w:t>
            </w:r>
          </w:p>
        </w:tc>
        <w:tc>
          <w:tcPr>
            <w:tcW w:w="4252" w:type="dxa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Título </w:t>
            </w:r>
          </w:p>
        </w:tc>
        <w:tc>
          <w:tcPr>
            <w:tcW w:w="2948" w:type="dxa"/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Director/a</w:t>
            </w:r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JESÚS RUÍZ FERNÁNDEZ</w:t>
            </w:r>
          </w:p>
          <w:p w:rsidR="005651CB" w:rsidRDefault="005651C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Validación del método COLIPA para la determinación del factor de protección solar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in vitro</w:t>
            </w:r>
          </w:p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Julio Cortijo Gimeno</w:t>
            </w:r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 w:rsidP="00C34664">
            <w:pPr>
              <w:spacing w:after="0" w:line="240" w:lineRule="auto"/>
              <w:ind w:left="3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JHONATAN A. GRANIZO PUMAGUALLI</w:t>
            </w: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Evaluación de la utilización de medicamentos biológicos en asma grave en un hospital terciario docente</w:t>
            </w: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Isabel Font Noguera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Matilde Merino Sanjuán</w:t>
            </w:r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RAQUEL E. SÁNCHEZ PRADO</w:t>
            </w: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Activación y Adherencia al tratamiento en pacientes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con enfermedades no infecciosas que acuden al servicio de farmacia del Hospital de Manises</w:t>
            </w:r>
          </w:p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Elena Gras Colomer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Matilde Merino Sanjuán</w:t>
            </w:r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ELENA CABALLERO MATEOS</w:t>
            </w: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DETECCIÓN DE POSIBLES SEÑALES DE FARMACOVIGILANCIA POR MÉTODOS ESTADÍSTICOS DE DESPROPORCIÓN</w:t>
            </w:r>
          </w:p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Diego Cano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Blanquer</w:t>
            </w:r>
            <w:proofErr w:type="spellEnd"/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Mercedes Jiménez Heredia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Teresa Mª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Garrigues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Pelufo</w:t>
            </w:r>
            <w:proofErr w:type="spellEnd"/>
          </w:p>
          <w:p w:rsidR="005651CB" w:rsidRDefault="005651C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VLADA MAKSYMYUK</w:t>
            </w: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ESTUDIO DE LA CONCILIACIÓN DE LA MEDICACIÓN CRÓNICA DEL PACIENTE QUIRÚRGICO</w:t>
            </w: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Mercedes Jiménez Heredia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Diego V. Cano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Blanquer</w:t>
            </w:r>
            <w:proofErr w:type="spellEnd"/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Teresa Mª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Garrigues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Pelufo</w:t>
            </w:r>
            <w:proofErr w:type="spellEnd"/>
          </w:p>
        </w:tc>
      </w:tr>
      <w:tr w:rsidR="005651CB">
        <w:trPr>
          <w:trHeight w:val="860"/>
        </w:trPr>
        <w:tc>
          <w:tcPr>
            <w:tcW w:w="3573" w:type="dxa"/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LUIS RICARDO RACINES BERMEO</w:t>
            </w:r>
          </w:p>
        </w:tc>
        <w:tc>
          <w:tcPr>
            <w:tcW w:w="4252" w:type="dxa"/>
          </w:tcPr>
          <w:p w:rsidR="005651CB" w:rsidRDefault="005651C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ind w:left="1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FARMACOVIGILANCIA DE LOS FÁRMACOS ANTIRREUMÁTICOS BARICITINIB Y TOFACITINIB</w:t>
            </w:r>
          </w:p>
        </w:tc>
        <w:tc>
          <w:tcPr>
            <w:tcW w:w="2948" w:type="dxa"/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Teresa Mª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Garrigues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Pelufo</w:t>
            </w:r>
            <w:proofErr w:type="spellEnd"/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Julio A. Muelas Tirado</w:t>
            </w:r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TRIBUNAL:</w:t>
      </w: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Presidente:    Salvador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Fco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. Aliño Pellicer</w:t>
      </w: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             Mª Carmen Recio Iglesias</w:t>
      </w:r>
    </w:p>
    <w:p w:rsidR="005651CB" w:rsidRDefault="00C34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Vocal: </w:t>
      </w:r>
      <w:r>
        <w:rPr>
          <w:rFonts w:ascii="Georgia" w:eastAsia="Georgia" w:hAnsi="Georgia" w:cs="Georgia"/>
          <w:color w:val="000000"/>
          <w:sz w:val="18"/>
          <w:szCs w:val="18"/>
        </w:rPr>
        <w:tab/>
        <w:t xml:space="preserve">      </w:t>
      </w:r>
      <w:r w:rsidR="0049477C">
        <w:rPr>
          <w:rFonts w:ascii="Georgia" w:eastAsia="Georgia" w:hAnsi="Georgia" w:cs="Georgia"/>
          <w:color w:val="000000"/>
          <w:sz w:val="18"/>
          <w:szCs w:val="18"/>
        </w:rPr>
        <w:t xml:space="preserve">Iris </w:t>
      </w:r>
      <w:proofErr w:type="spellStart"/>
      <w:r w:rsidR="0049477C">
        <w:rPr>
          <w:rFonts w:ascii="Georgia" w:eastAsia="Georgia" w:hAnsi="Georgia" w:cs="Georgia"/>
          <w:color w:val="000000"/>
          <w:sz w:val="18"/>
          <w:szCs w:val="18"/>
        </w:rPr>
        <w:t>Usach</w:t>
      </w:r>
      <w:proofErr w:type="spellEnd"/>
      <w:r w:rsidR="00392C1B">
        <w:rPr>
          <w:rFonts w:ascii="Georgia" w:eastAsia="Georgia" w:hAnsi="Georgia" w:cs="Georgia"/>
          <w:color w:val="000000"/>
          <w:sz w:val="18"/>
          <w:szCs w:val="18"/>
        </w:rPr>
        <w:t xml:space="preserve"> Pérez</w:t>
      </w:r>
    </w:p>
    <w:p w:rsidR="005651CB" w:rsidRDefault="005651CB">
      <w:pPr>
        <w:rPr>
          <w:rFonts w:ascii="Georgia" w:eastAsia="Georgia" w:hAnsi="Georgia" w:cs="Georgia"/>
        </w:rPr>
      </w:pPr>
    </w:p>
    <w:p w:rsidR="005651CB" w:rsidRDefault="00392C1B">
      <w:p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Valencia a  10 de Julio  de 2019</w:t>
      </w:r>
    </w:p>
    <w:p w:rsidR="005651CB" w:rsidRDefault="005651CB">
      <w:pPr>
        <w:rPr>
          <w:rFonts w:ascii="Georgia" w:eastAsia="Georgia" w:hAnsi="Georgia" w:cs="Georgia"/>
        </w:rPr>
      </w:pPr>
    </w:p>
    <w:p w:rsidR="005651CB" w:rsidRDefault="005651CB">
      <w:pPr>
        <w:rPr>
          <w:rFonts w:ascii="Georgia" w:eastAsia="Georgia" w:hAnsi="Georgia" w:cs="Georgia"/>
        </w:rPr>
      </w:pPr>
    </w:p>
    <w:p w:rsidR="005651CB" w:rsidRDefault="005651CB">
      <w:pPr>
        <w:rPr>
          <w:rFonts w:ascii="Georgia" w:eastAsia="Georgia" w:hAnsi="Georgia" w:cs="Georgia"/>
        </w:rPr>
      </w:pPr>
    </w:p>
    <w:p w:rsidR="005651CB" w:rsidRDefault="00392C1B">
      <w:pPr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noProof/>
          <w:lang w:val="ca-ES"/>
        </w:rPr>
        <w:drawing>
          <wp:inline distT="0" distB="0" distL="0" distR="0">
            <wp:extent cx="862965" cy="105346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  <w:b/>
          <w:noProof/>
          <w:lang w:val="ca-ES"/>
        </w:rPr>
        <w:drawing>
          <wp:inline distT="0" distB="0" distL="0" distR="0">
            <wp:extent cx="571500" cy="523875"/>
            <wp:effectExtent l="0" t="0" r="0" b="0"/>
            <wp:docPr id="1" name="image1.png" descr="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color w:val="8064A2"/>
          <w:sz w:val="16"/>
          <w:szCs w:val="16"/>
        </w:rPr>
        <w:t>MÁSTER EN INVESTIGACIÓN Y USO RACIONAL DEL MEDICAMENTO</w:t>
      </w:r>
    </w:p>
    <w:tbl>
      <w:tblPr>
        <w:tblStyle w:val="a3"/>
        <w:tblW w:w="8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651CB">
        <w:tc>
          <w:tcPr>
            <w:tcW w:w="8386" w:type="dxa"/>
            <w:shd w:val="clear" w:color="auto" w:fill="F2F2F2"/>
          </w:tcPr>
          <w:p w:rsidR="005651CB" w:rsidRDefault="005651CB">
            <w:pPr>
              <w:spacing w:after="120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651CB" w:rsidRDefault="00392C1B">
            <w:pPr>
              <w:spacing w:after="12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Lectura del Trabajo Fin de Máster curso</w:t>
            </w: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 2018/2019</w:t>
            </w:r>
          </w:p>
          <w:p w:rsidR="005651CB" w:rsidRDefault="00392C1B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15 Julio 2019</w:t>
            </w:r>
          </w:p>
          <w:p w:rsidR="005651CB" w:rsidRDefault="00392C1B" w:rsidP="0049477C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Aulario</w:t>
            </w:r>
            <w:r w:rsidR="0049477C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AF16B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-  </w:t>
            </w:r>
            <w:proofErr w:type="spellStart"/>
            <w:r w:rsidR="0049477C">
              <w:rPr>
                <w:rFonts w:ascii="Georgia" w:eastAsia="Georgia" w:hAnsi="Georgia" w:cs="Georgia"/>
                <w:sz w:val="20"/>
                <w:szCs w:val="20"/>
              </w:rPr>
              <w:t>Facultat</w:t>
            </w:r>
            <w:proofErr w:type="spellEnd"/>
            <w:r w:rsidR="0049477C">
              <w:rPr>
                <w:rFonts w:ascii="Georgia" w:eastAsia="Georgia" w:hAnsi="Georgia" w:cs="Georgia"/>
                <w:sz w:val="20"/>
                <w:szCs w:val="20"/>
              </w:rPr>
              <w:t xml:space="preserve"> de </w:t>
            </w:r>
            <w:proofErr w:type="spellStart"/>
            <w:r w:rsidR="0049477C">
              <w:rPr>
                <w:rFonts w:ascii="Georgia" w:eastAsia="Georgia" w:hAnsi="Georgia" w:cs="Georgia"/>
                <w:sz w:val="20"/>
                <w:szCs w:val="20"/>
              </w:rPr>
              <w:t>Farmà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cia</w:t>
            </w:r>
            <w:proofErr w:type="spellEnd"/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i/>
          <w:color w:val="808080"/>
          <w:sz w:val="18"/>
          <w:szCs w:val="18"/>
        </w:rPr>
      </w:pPr>
    </w:p>
    <w:p w:rsidR="005651CB" w:rsidRDefault="00392C1B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hora</w:t>
      </w:r>
      <w:proofErr w:type="gramEnd"/>
      <w:r>
        <w:rPr>
          <w:rFonts w:ascii="Georgia" w:eastAsia="Georgia" w:hAnsi="Georgia" w:cs="Georgia"/>
          <w:b/>
          <w:sz w:val="18"/>
          <w:szCs w:val="18"/>
        </w:rPr>
        <w:t xml:space="preserve">: </w:t>
      </w:r>
      <w:r>
        <w:rPr>
          <w:rFonts w:ascii="Georgia" w:eastAsia="Georgia" w:hAnsi="Georgia" w:cs="Georgia"/>
          <w:b/>
          <w:sz w:val="20"/>
          <w:szCs w:val="20"/>
        </w:rPr>
        <w:t>9.15  horas</w:t>
      </w:r>
    </w:p>
    <w:tbl>
      <w:tblPr>
        <w:tblStyle w:val="a4"/>
        <w:tblW w:w="11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3940"/>
        <w:gridCol w:w="3118"/>
      </w:tblGrid>
      <w:tr w:rsidR="005651CB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Alumno/a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Título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1CB" w:rsidRDefault="00392C1B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Director/a</w:t>
            </w:r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JUAN FERNÁNDEZ GÓMEZ-ESCALONILLA  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Caracterización físico-química y evaluación de la actividad antimicrobiana del compuesto natural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onokiol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José Esteban Peris Ribera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Usach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Pérez</w:t>
            </w:r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ANA IBÁÑEZ GÓMEZ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Efecto beneficioso de la combinación de </w:t>
            </w:r>
            <w:r w:rsidR="00C34664">
              <w:rPr>
                <w:rFonts w:ascii="Georgia" w:eastAsia="Georgia" w:hAnsi="Georgia" w:cs="Georgia"/>
                <w:sz w:val="18"/>
                <w:szCs w:val="18"/>
              </w:rPr>
              <w:t xml:space="preserve">ácido 5-aminosalicílico con el </w:t>
            </w:r>
            <w:proofErr w:type="spellStart"/>
            <w:r w:rsidR="00C34664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ecoiridoide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Oleuropeína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en la remisión y mantenimiento de la colitis ulcerosa crónica moderada inducida experimentalmente por DSS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Rosa Mª Giner Pons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Recio Iglesias</w:t>
            </w:r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MIGUEL MARCO BONILLA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EL RECEPTOR DE ADENOSINA A</w:t>
            </w:r>
            <w:r>
              <w:rPr>
                <w:rFonts w:ascii="Georgia" w:eastAsia="Georgia" w:hAnsi="Georgia" w:cs="Georgia"/>
                <w:sz w:val="18"/>
                <w:szCs w:val="18"/>
                <w:vertAlign w:val="subscript"/>
              </w:rPr>
              <w:t>2B</w:t>
            </w:r>
            <w:bookmarkStart w:id="1" w:name="_GoBack"/>
            <w:bookmarkEnd w:id="1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RECUPERA LA FUNCIÓN BARRERA EPITELIAL EN MODELO DE HIPERPLASIA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Montesinos Mezquita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Rosa Mª Andrés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Ejarque</w:t>
            </w:r>
            <w:proofErr w:type="spellEnd"/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ANGÉLICA A. ALLAUCA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ALLAUCA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EVALUACIÓN DEL GRADO DE ADHERENCIA FARMACOLÓGICA, ANÁLISIS DEL ESTADO NUTRICIONAL Y SU POSIBLE RELACIÓN ENTRE LA ADHERENCIA Y EL IMPACTO QUE PERCIBEN LOS PACIENTES CON FIBROMIALGIA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Recio Iglesias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Bárbara Gómez-Taylor Corominas</w:t>
            </w:r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KATERYNA SOLODKA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5651CB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ESTUDIO DEL PAPEL DEL RECEPTOR CONSTITUTIVO DE ANDROSTANO (CAR) EN LA DISFUNCIÓN ENDOTELIAL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Laura Piqueras Ruiz</w:t>
            </w:r>
          </w:p>
        </w:tc>
      </w:tr>
      <w:tr w:rsidR="005651CB">
        <w:trPr>
          <w:trHeight w:val="8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CARLOS RUBIO GALINDO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CB" w:rsidRPr="00C34664" w:rsidRDefault="005651C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  <w:lang w:val="en-US"/>
              </w:rPr>
            </w:pPr>
          </w:p>
          <w:p w:rsidR="005651CB" w:rsidRPr="00C34664" w:rsidRDefault="00392C1B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  <w:lang w:val="en-US"/>
              </w:rPr>
            </w:pPr>
            <w:r w:rsidRPr="00C34664">
              <w:rPr>
                <w:rFonts w:ascii="Georgia" w:eastAsia="Georgia" w:hAnsi="Georgia" w:cs="Georgia"/>
                <w:sz w:val="18"/>
                <w:szCs w:val="18"/>
                <w:lang w:val="en-US"/>
              </w:rPr>
              <w:t xml:space="preserve">Antibiotic resistances of </w:t>
            </w:r>
            <w:r w:rsidRPr="00C34664">
              <w:rPr>
                <w:rFonts w:ascii="Georgia" w:eastAsia="Georgia" w:hAnsi="Georgia" w:cs="Georgia"/>
                <w:i/>
                <w:sz w:val="18"/>
                <w:szCs w:val="18"/>
                <w:lang w:val="en-US"/>
              </w:rPr>
              <w:t>Pseudomonas aeruginosa</w:t>
            </w:r>
            <w:r w:rsidRPr="00C34664">
              <w:rPr>
                <w:rFonts w:ascii="Georgia" w:eastAsia="Georgia" w:hAnsi="Georgia" w:cs="Georgia"/>
                <w:sz w:val="18"/>
                <w:szCs w:val="18"/>
                <w:lang w:val="en-US"/>
              </w:rPr>
              <w:t xml:space="preserve"> in blood cultures and patients’ risk factors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Dolores Gómez Ruiz</w:t>
            </w:r>
          </w:p>
          <w:p w:rsidR="005651CB" w:rsidRDefault="00392C1B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Recio Iglesias</w:t>
            </w:r>
          </w:p>
        </w:tc>
      </w:tr>
    </w:tbl>
    <w:p w:rsidR="005651CB" w:rsidRDefault="00565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TRIBUNAL:</w:t>
      </w:r>
    </w:p>
    <w:p w:rsidR="005651CB" w:rsidRDefault="0056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Presidente:    Pilar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D’Ocón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Navaza</w:t>
      </w:r>
      <w:proofErr w:type="spellEnd"/>
    </w:p>
    <w:p w:rsidR="005651CB" w:rsidRDefault="00392C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Vocal:              Mª Dolores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Barrachina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Sancho</w:t>
      </w:r>
    </w:p>
    <w:p w:rsidR="005651CB" w:rsidRDefault="006124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</w:t>
      </w:r>
      <w:r>
        <w:rPr>
          <w:rFonts w:ascii="Georgia" w:eastAsia="Georgia" w:hAnsi="Georgia" w:cs="Georgia"/>
          <w:color w:val="000000"/>
          <w:sz w:val="18"/>
          <w:szCs w:val="18"/>
        </w:rPr>
        <w:tab/>
        <w:t xml:space="preserve">        </w:t>
      </w:r>
      <w:proofErr w:type="spellStart"/>
      <w:r w:rsidR="00392C1B">
        <w:rPr>
          <w:rFonts w:ascii="Georgia" w:eastAsia="Georgia" w:hAnsi="Georgia" w:cs="Georgia"/>
          <w:color w:val="000000"/>
          <w:sz w:val="18"/>
          <w:szCs w:val="18"/>
        </w:rPr>
        <w:t>Victor</w:t>
      </w:r>
      <w:proofErr w:type="spellEnd"/>
      <w:r w:rsidR="00392C1B">
        <w:rPr>
          <w:rFonts w:ascii="Georgia" w:eastAsia="Georgia" w:hAnsi="Georgia" w:cs="Georgia"/>
          <w:color w:val="000000"/>
          <w:sz w:val="18"/>
          <w:szCs w:val="18"/>
        </w:rPr>
        <w:t xml:space="preserve"> Mangas Sanjuán</w:t>
      </w:r>
      <w:r w:rsidR="00392C1B">
        <w:rPr>
          <w:rFonts w:ascii="Georgia" w:eastAsia="Georgia" w:hAnsi="Georgia" w:cs="Georgia"/>
          <w:color w:val="000000"/>
          <w:sz w:val="18"/>
          <w:szCs w:val="18"/>
        </w:rPr>
        <w:tab/>
      </w:r>
    </w:p>
    <w:p w:rsidR="005651CB" w:rsidRDefault="00392C1B">
      <w:p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Valencia a  10 de Julio  de 2019</w:t>
      </w:r>
    </w:p>
    <w:sectPr w:rsidR="005651CB">
      <w:pgSz w:w="11906" w:h="16838"/>
      <w:pgMar w:top="426" w:right="1701" w:bottom="142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51CB"/>
    <w:rsid w:val="00392C1B"/>
    <w:rsid w:val="003B3629"/>
    <w:rsid w:val="00490B34"/>
    <w:rsid w:val="0049477C"/>
    <w:rsid w:val="005651CB"/>
    <w:rsid w:val="0061245E"/>
    <w:rsid w:val="00C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2019-07-10T07:43:00Z</dcterms:created>
  <dcterms:modified xsi:type="dcterms:W3CDTF">2019-07-10T08:33:00Z</dcterms:modified>
</cp:coreProperties>
</file>