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A6" w:rsidRDefault="00E278A6" w:rsidP="00E278A6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20205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544F" w:rsidRDefault="00E278A6" w:rsidP="00E278A6">
      <w:pPr>
        <w:rPr>
          <w:rFonts w:ascii="Times New Roman" w:hAnsi="Times New Roman" w:cs="Times New Roman"/>
          <w:b/>
          <w:sz w:val="32"/>
        </w:rPr>
      </w:pPr>
      <w:r w:rsidRPr="00E278A6">
        <w:rPr>
          <w:rFonts w:ascii="Times New Roman" w:hAnsi="Times New Roman" w:cs="Times New Roman"/>
          <w:b/>
          <w:sz w:val="32"/>
        </w:rPr>
        <w:t>Identidad, cultura e historia</w:t>
      </w:r>
    </w:p>
    <w:p w:rsidR="00E278A6" w:rsidRDefault="00E278A6" w:rsidP="00E278A6">
      <w:pPr>
        <w:rPr>
          <w:rFonts w:ascii="Times New Roman" w:hAnsi="Times New Roman" w:cs="Times New Roman"/>
        </w:rPr>
      </w:pPr>
      <w:r w:rsidRPr="00E278A6">
        <w:rPr>
          <w:rFonts w:ascii="Times New Roman" w:hAnsi="Times New Roman" w:cs="Times New Roman"/>
        </w:rPr>
        <w:t>Teorías de la identidad personal. Identidad personal e identidad colectiva. Análisis crítico de conceptos básicos de la identidad colectiva: tribu, etnia, cultura, clase,</w:t>
      </w:r>
      <w:r>
        <w:rPr>
          <w:rFonts w:ascii="Times New Roman" w:hAnsi="Times New Roman" w:cs="Times New Roman"/>
        </w:rPr>
        <w:t xml:space="preserve"> género, nación y civilización.</w:t>
      </w:r>
    </w:p>
    <w:p w:rsidR="00E278A6" w:rsidRPr="00E278A6" w:rsidRDefault="00E278A6" w:rsidP="00E278A6">
      <w:pPr>
        <w:rPr>
          <w:rFonts w:ascii="Times New Roman" w:hAnsi="Times New Roman" w:cs="Times New Roman"/>
        </w:rPr>
      </w:pPr>
      <w:r w:rsidRPr="00E278A6">
        <w:rPr>
          <w:rFonts w:ascii="Times New Roman" w:hAnsi="Times New Roman" w:cs="Times New Roman"/>
        </w:rPr>
        <w:t>Universalismo y particularismo: las diferentes formas de pensar la diversidad cultural. Las variedades del etnocentrismo y del relativismo cultural. La dicotomía nosotros/ellos, sus reconstrucciones históricas y sus configuraciones actuales.</w:t>
      </w:r>
    </w:p>
    <w:p w:rsidR="00E278A6" w:rsidRPr="00E278A6" w:rsidRDefault="00E278A6" w:rsidP="00E278A6">
      <w:pPr>
        <w:rPr>
          <w:rFonts w:ascii="Times New Roman" w:hAnsi="Times New Roman" w:cs="Times New Roman"/>
        </w:rPr>
      </w:pPr>
      <w:r w:rsidRPr="00E278A6">
        <w:rPr>
          <w:rFonts w:ascii="Times New Roman" w:hAnsi="Times New Roman" w:cs="Times New Roman"/>
        </w:rPr>
        <w:t>Colonialismo, orientalismo, occidentalismo y exotismos contemporáneos. Nacionalismo e identidad cultural. Patriotismo y racismo. Identidad y violencia. Identidades nómadas y microfísica del poder.</w:t>
      </w:r>
    </w:p>
    <w:p w:rsidR="00E278A6" w:rsidRPr="00E278A6" w:rsidRDefault="00E278A6" w:rsidP="00E278A6">
      <w:pPr>
        <w:rPr>
          <w:rFonts w:ascii="Times New Roman" w:hAnsi="Times New Roman" w:cs="Times New Roman"/>
        </w:rPr>
      </w:pPr>
      <w:r w:rsidRPr="00E278A6">
        <w:rPr>
          <w:rFonts w:ascii="Times New Roman" w:hAnsi="Times New Roman" w:cs="Times New Roman"/>
        </w:rPr>
        <w:t>Debates en torno al multiculturalismo. La “Historia Cultural” como nueva corriente historiográfica. Historia, memoria y olvido. Usos políticos de la historia. Historia e identidad europea.</w:t>
      </w:r>
    </w:p>
    <w:sectPr w:rsidR="00E278A6" w:rsidRPr="00E27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0"/>
    <w:rsid w:val="00442660"/>
    <w:rsid w:val="00BB1CCC"/>
    <w:rsid w:val="00C57AD8"/>
    <w:rsid w:val="00E2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2017-03-27T10:59:00Z</dcterms:created>
  <dcterms:modified xsi:type="dcterms:W3CDTF">2017-03-27T11:00:00Z</dcterms:modified>
</cp:coreProperties>
</file>