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739E" w14:textId="75739629" w:rsidR="005619DA" w:rsidRDefault="00E2467E" w:rsidP="005619DA">
      <w:pPr>
        <w:pStyle w:val="Subttulo"/>
        <w:tabs>
          <w:tab w:val="left" w:pos="2700"/>
        </w:tabs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</w:pPr>
      <w:r w:rsidRPr="00C3772B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GRUPOS RECEPTORES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(</w:t>
      </w:r>
      <w:r w:rsidR="003814A1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Instituto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 w:rsidR="00912830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de</w:t>
      </w:r>
      <w:r w:rsidR="00912830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 xml:space="preserve">Biotecnología y Biomedicina 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biotecmed)</w:t>
      </w: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27"/>
        <w:gridCol w:w="5812"/>
        <w:gridCol w:w="2269"/>
        <w:gridCol w:w="2288"/>
      </w:tblGrid>
      <w:tr w:rsidR="00C47A2A" w:rsidRPr="00F3543F" w14:paraId="7F3B6FF7" w14:textId="77777777" w:rsidTr="006B5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8" w:type="pct"/>
          </w:tcPr>
          <w:p w14:paraId="2D4046D2" w14:textId="77777777" w:rsidR="00E2467E" w:rsidRPr="00F3543F" w:rsidRDefault="00E2467E" w:rsidP="00EE48BB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2047" w:type="pct"/>
          </w:tcPr>
          <w:p w14:paraId="15E9B8A3" w14:textId="77777777" w:rsidR="00E2467E" w:rsidRPr="00F3543F" w:rsidRDefault="00E2467E" w:rsidP="00EE48BB">
            <w:pPr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799" w:type="pct"/>
          </w:tcPr>
          <w:p w14:paraId="425D1098" w14:textId="77777777" w:rsidR="00E2467E" w:rsidRPr="00F3543F" w:rsidRDefault="00E2467E" w:rsidP="00EE48BB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  <w:tc>
          <w:tcPr>
            <w:tcW w:w="806" w:type="pct"/>
          </w:tcPr>
          <w:p w14:paraId="075266B9" w14:textId="77777777" w:rsidR="00E2467E" w:rsidRPr="00470654" w:rsidRDefault="00E2467E" w:rsidP="00EE48BB">
            <w:pPr>
              <w:rPr>
                <w:rFonts w:ascii="Arial" w:hAnsi="Arial" w:cs="Arial"/>
                <w:b w:val="0"/>
                <w:bCs/>
                <w:noProof/>
                <w:color w:val="85CA3A"/>
                <w:sz w:val="20"/>
                <w:szCs w:val="20"/>
                <w:lang w:val="es-ES"/>
              </w:rPr>
            </w:pPr>
            <w:r w:rsidRPr="00470654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web</w:t>
            </w:r>
          </w:p>
        </w:tc>
      </w:tr>
      <w:tr w:rsidR="00C47A2A" w:rsidRPr="003114BB" w14:paraId="646A8A11" w14:textId="77777777" w:rsidTr="00B54042">
        <w:tc>
          <w:tcPr>
            <w:tcW w:w="1348" w:type="pct"/>
            <w:tcBorders>
              <w:bottom w:val="single" w:sz="4" w:space="0" w:color="BFBFBF" w:themeColor="background1" w:themeShade="BF"/>
            </w:tcBorders>
            <w:shd w:val="clear" w:color="auto" w:fill="D9EDA8" w:themeFill="accent2" w:themeFillTint="66"/>
          </w:tcPr>
          <w:p w14:paraId="26434FBE" w14:textId="77777777" w:rsidR="004A7A9C" w:rsidRDefault="004A7A9C" w:rsidP="0044280E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4A7A9C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Metabolismo primario e ingeniería metabólica vegetal</w:t>
            </w:r>
          </w:p>
          <w:p w14:paraId="7F56ECFC" w14:textId="77777777" w:rsidR="007F18FC" w:rsidRDefault="007F18FC" w:rsidP="0044280E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pto.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</w:t>
            </w:r>
            <w:r w:rsidR="0044280E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Biología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V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egetal</w:t>
            </w:r>
          </w:p>
        </w:tc>
        <w:tc>
          <w:tcPr>
            <w:tcW w:w="2047" w:type="pct"/>
            <w:tcBorders>
              <w:bottom w:val="single" w:sz="4" w:space="0" w:color="BFBFBF" w:themeColor="background1" w:themeShade="BF"/>
            </w:tcBorders>
          </w:tcPr>
          <w:p w14:paraId="44CE6BE5" w14:textId="77777777" w:rsidR="00F34032" w:rsidRDefault="002D5A49" w:rsidP="000A031D">
            <w:pPr>
              <w:pStyle w:val="Prrafodelista"/>
              <w:numPr>
                <w:ilvl w:val="0"/>
                <w:numId w:val="4"/>
              </w:numPr>
              <w:ind w:left="221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Ingeniería  metabólica del plasto</w:t>
            </w:r>
            <w:r w:rsidR="009F22EC"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como herramienta para la mejora nutricional en plantas.</w:t>
            </w:r>
          </w:p>
          <w:p w14:paraId="3E0DFCD8" w14:textId="77777777" w:rsidR="00C8771F" w:rsidRPr="0078610E" w:rsidRDefault="00C8771F" w:rsidP="00C8771F">
            <w:pPr>
              <w:pStyle w:val="Prrafodelista"/>
              <w:numPr>
                <w:ilvl w:val="0"/>
                <w:numId w:val="4"/>
              </w:numPr>
              <w:ind w:left="221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C8771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Adaptaciones metabólicas de las plantas al cambio climático.</w:t>
            </w:r>
          </w:p>
        </w:tc>
        <w:tc>
          <w:tcPr>
            <w:tcW w:w="799" w:type="pct"/>
            <w:tcBorders>
              <w:bottom w:val="single" w:sz="4" w:space="0" w:color="BFBFBF" w:themeColor="background1" w:themeShade="BF"/>
            </w:tcBorders>
          </w:tcPr>
          <w:p w14:paraId="39A9BD57" w14:textId="77777777" w:rsidR="00F34032" w:rsidRPr="00BC6A7C" w:rsidRDefault="002D5A49" w:rsidP="00BC6A7C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Roc Ros</w:t>
            </w:r>
          </w:p>
        </w:tc>
        <w:tc>
          <w:tcPr>
            <w:tcW w:w="806" w:type="pct"/>
            <w:tcBorders>
              <w:bottom w:val="single" w:sz="4" w:space="0" w:color="BFBFBF" w:themeColor="background1" w:themeShade="BF"/>
            </w:tcBorders>
          </w:tcPr>
          <w:p w14:paraId="3FD18866" w14:textId="77777777" w:rsidR="00F34032" w:rsidRPr="00631D5B" w:rsidRDefault="001A4ADB" w:rsidP="00630F3C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hyperlink r:id="rId9" w:history="1">
              <w:r w:rsidR="00630F3C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ca-ES"/>
                </w:rPr>
                <w:t>www.uv.es/biotecmed/medeplan</w:t>
              </w:r>
            </w:hyperlink>
          </w:p>
        </w:tc>
      </w:tr>
      <w:tr w:rsidR="000A031D" w:rsidRPr="003114BB" w14:paraId="662966FC" w14:textId="77777777" w:rsidTr="00B54042">
        <w:tc>
          <w:tcPr>
            <w:tcW w:w="1348" w:type="pct"/>
            <w:tcBorders>
              <w:bottom w:val="single" w:sz="4" w:space="0" w:color="BFBFBF" w:themeColor="background1" w:themeShade="BF"/>
            </w:tcBorders>
            <w:shd w:val="clear" w:color="auto" w:fill="D9EDA8" w:themeFill="accent2" w:themeFillTint="66"/>
          </w:tcPr>
          <w:p w14:paraId="663FA649" w14:textId="77777777" w:rsidR="000A031D" w:rsidRDefault="000A031D" w:rsidP="000A031D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biofora: biotecnología en especies forestales y aromáticas</w:t>
            </w:r>
          </w:p>
          <w:p w14:paraId="32DB1EE1" w14:textId="77777777" w:rsidR="000A031D" w:rsidRPr="007F18FC" w:rsidRDefault="000A031D" w:rsidP="000A031D">
            <w:pPr>
              <w:rPr>
                <w:rFonts w:ascii="Arial" w:hAnsi="Arial" w:cs="Arial"/>
                <w:bCs/>
                <w:cap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pto.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Biología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V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egetal</w:t>
            </w:r>
          </w:p>
        </w:tc>
        <w:tc>
          <w:tcPr>
            <w:tcW w:w="2047" w:type="pct"/>
            <w:tcBorders>
              <w:bottom w:val="single" w:sz="4" w:space="0" w:color="BFBFBF" w:themeColor="background1" w:themeShade="BF"/>
            </w:tcBorders>
          </w:tcPr>
          <w:p w14:paraId="1B3C67D8" w14:textId="77777777" w:rsidR="000A031D" w:rsidRPr="000A031D" w:rsidRDefault="000A031D" w:rsidP="000A031D">
            <w:pPr>
              <w:pStyle w:val="Prrafodelista"/>
              <w:numPr>
                <w:ilvl w:val="0"/>
                <w:numId w:val="4"/>
              </w:numPr>
              <w:ind w:left="221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  <w:r w:rsidRPr="000A031D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Generación de árboles mejor adaptados a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condiciones de estres.</w:t>
            </w:r>
          </w:p>
        </w:tc>
        <w:tc>
          <w:tcPr>
            <w:tcW w:w="799" w:type="pct"/>
            <w:tcBorders>
              <w:bottom w:val="single" w:sz="4" w:space="0" w:color="BFBFBF" w:themeColor="background1" w:themeShade="BF"/>
            </w:tcBorders>
          </w:tcPr>
          <w:p w14:paraId="77689598" w14:textId="77777777" w:rsidR="000A031D" w:rsidRPr="00630F3C" w:rsidRDefault="000A031D" w:rsidP="000A031D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  <w:t>Isabel Arrillaga</w:t>
            </w:r>
          </w:p>
        </w:tc>
        <w:tc>
          <w:tcPr>
            <w:tcW w:w="806" w:type="pct"/>
            <w:tcBorders>
              <w:bottom w:val="single" w:sz="4" w:space="0" w:color="BFBFBF" w:themeColor="background1" w:themeShade="BF"/>
            </w:tcBorders>
          </w:tcPr>
          <w:p w14:paraId="023FD70B" w14:textId="77777777" w:rsidR="000A031D" w:rsidRPr="00631D5B" w:rsidRDefault="001A4ADB" w:rsidP="000A031D">
            <w:pPr>
              <w:rPr>
                <w:rFonts w:ascii="Arial" w:hAnsi="Arial" w:cs="Arial"/>
                <w:noProof/>
                <w:color w:val="auto"/>
                <w:sz w:val="18"/>
                <w:szCs w:val="18"/>
                <w:lang w:val="es-ES"/>
              </w:rPr>
            </w:pPr>
            <w:hyperlink r:id="rId10" w:history="1">
              <w:r w:rsidR="000A031D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es-ES"/>
                </w:rPr>
                <w:t>www.uv.es/biotecmed/biofora</w:t>
              </w:r>
            </w:hyperlink>
          </w:p>
        </w:tc>
      </w:tr>
      <w:tr w:rsidR="005619DA" w:rsidRPr="003114BB" w14:paraId="2BA9E29E" w14:textId="77777777" w:rsidTr="00B54042">
        <w:tc>
          <w:tcPr>
            <w:tcW w:w="13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DA8" w:themeFill="accent2" w:themeFillTint="66"/>
          </w:tcPr>
          <w:p w14:paraId="5D60AEE9" w14:textId="77777777" w:rsidR="00F34032" w:rsidRDefault="004A7A9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4A7A9C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Biotecnología del desarrollo y de la respuesta de plantas y cultivos al estrés ambiental</w:t>
            </w:r>
            <w:r w:rsidR="00F34032" w:rsidRPr="00BC6A7C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 xml:space="preserve"> </w:t>
            </w:r>
          </w:p>
          <w:p w14:paraId="6122F78F" w14:textId="77777777" w:rsidR="007F18FC" w:rsidRPr="00BC6A7C" w:rsidRDefault="007F18F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</w:t>
            </w: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pto.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Bioquímica y Biología Molecular</w:t>
            </w:r>
          </w:p>
        </w:tc>
        <w:tc>
          <w:tcPr>
            <w:tcW w:w="20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01DC4" w14:textId="77777777" w:rsidR="00F34032" w:rsidRPr="0078610E" w:rsidRDefault="00F34032" w:rsidP="0078610E">
            <w:pPr>
              <w:pStyle w:val="Prrafodelista"/>
              <w:numPr>
                <w:ilvl w:val="0"/>
                <w:numId w:val="3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Análisi transcriptòmic de la resposta a estrès en diferents ecotipus d’Arabidopsis</w:t>
            </w:r>
            <w:r w:rsidR="009F22EC"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2A27F" w14:textId="77777777" w:rsidR="00F34032" w:rsidRPr="00BC6A7C" w:rsidRDefault="00F34032" w:rsidP="00BC6A7C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BC6A7C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Pedro Carrasco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20C81D" w14:textId="77777777" w:rsidR="00F34032" w:rsidRPr="00631D5B" w:rsidRDefault="001A4ADB" w:rsidP="006E6EDE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ca-ES"/>
              </w:rPr>
            </w:pPr>
            <w:hyperlink r:id="rId11" w:history="1">
              <w:r w:rsidR="00FA2F9D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ca-ES"/>
                </w:rPr>
                <w:t>www.uv.es/biotecmed/rrea</w:t>
              </w:r>
            </w:hyperlink>
          </w:p>
        </w:tc>
      </w:tr>
      <w:tr w:rsidR="00B54042" w:rsidRPr="003114BB" w14:paraId="6F2A5F96" w14:textId="77777777" w:rsidTr="00B54042">
        <w:tc>
          <w:tcPr>
            <w:tcW w:w="13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54602A3" w14:textId="77777777" w:rsidR="00352C3E" w:rsidRDefault="00352C3E" w:rsidP="00380A8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a-ES"/>
              </w:rPr>
            </w:pPr>
          </w:p>
          <w:p w14:paraId="2F679853" w14:textId="1235CEAA" w:rsidR="00352C3E" w:rsidRPr="006F10B5" w:rsidRDefault="00352C3E" w:rsidP="00380A8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4B6239" w14:textId="77777777" w:rsidR="00B54042" w:rsidRPr="0078610E" w:rsidRDefault="00B54042" w:rsidP="00B54042">
            <w:pPr>
              <w:pStyle w:val="Prrafodelista"/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B03F5C7" w14:textId="77777777" w:rsidR="00B54042" w:rsidRPr="004A7A9C" w:rsidRDefault="00B54042" w:rsidP="00380A80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71F8C1A9" w14:textId="77777777" w:rsidR="00B54042" w:rsidRPr="006F10B5" w:rsidRDefault="00B54042" w:rsidP="00380A80">
            <w:pPr>
              <w:rPr>
                <w:lang w:val="ca-ES"/>
              </w:rPr>
            </w:pPr>
          </w:p>
        </w:tc>
      </w:tr>
      <w:tr w:rsidR="00456052" w:rsidRPr="003114BB" w14:paraId="022E8464" w14:textId="77777777" w:rsidTr="00B54042">
        <w:tc>
          <w:tcPr>
            <w:tcW w:w="13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ECFF"/>
          </w:tcPr>
          <w:p w14:paraId="47A1EC9C" w14:textId="77777777" w:rsidR="00456052" w:rsidRPr="0078610E" w:rsidRDefault="00456052" w:rsidP="00380A80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8610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TRÁFICO DE PROTEÍNAS</w:t>
            </w:r>
          </w:p>
          <w:p w14:paraId="29FF04E6" w14:textId="77777777" w:rsidR="00456052" w:rsidRPr="00BC6A7C" w:rsidRDefault="00456052" w:rsidP="00380A80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4A7A9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Molecular-Farmacia</w:t>
            </w:r>
          </w:p>
        </w:tc>
        <w:tc>
          <w:tcPr>
            <w:tcW w:w="20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F32931" w14:textId="77777777" w:rsidR="006009D3" w:rsidRPr="006009D3" w:rsidRDefault="006009D3" w:rsidP="006009D3">
            <w:pPr>
              <w:pStyle w:val="Prrafodelista"/>
              <w:numPr>
                <w:ilvl w:val="0"/>
                <w:numId w:val="3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6009D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Mecanismos moleculares implicados en el tráfico de proteínas en la vía secretora temprana (transporte retículo endoplásmico-complejo de Golgi) y la autofagia.</w:t>
            </w:r>
          </w:p>
          <w:p w14:paraId="6380104E" w14:textId="77777777" w:rsidR="006009D3" w:rsidRPr="006009D3" w:rsidRDefault="006009D3" w:rsidP="006009D3">
            <w:pPr>
              <w:pStyle w:val="Prrafodelista"/>
              <w:numPr>
                <w:ilvl w:val="0"/>
                <w:numId w:val="3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6009D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Estrategias de pérdida/ganancia de función (mutantes KO, silenciamiento génico), ensayos de expresión transitoria o estable de proteínas fluorescentes y estudio de su tráfico intracelular mediante microscopía confocal.</w:t>
            </w:r>
          </w:p>
          <w:p w14:paraId="23F38B18" w14:textId="69A06AAD" w:rsidR="00456052" w:rsidRPr="0078610E" w:rsidRDefault="00456052" w:rsidP="006009D3">
            <w:pPr>
              <w:pStyle w:val="Prrafodelista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2BCB7E" w14:textId="77777777" w:rsidR="00456052" w:rsidRPr="004A7A9C" w:rsidRDefault="00456052" w:rsidP="00380A80">
            <w:pPr>
              <w:jc w:val="both"/>
              <w:rPr>
                <w:rFonts w:ascii="Arial" w:hAnsi="Arial" w:cs="Arial"/>
                <w:b/>
                <w:caps/>
                <w:noProof/>
                <w:color w:val="auto"/>
                <w:sz w:val="20"/>
                <w:szCs w:val="20"/>
                <w:lang w:val="ca-ES"/>
              </w:rPr>
            </w:pPr>
            <w:r w:rsidRPr="004A7A9C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Fernando Aniento</w:t>
            </w:r>
          </w:p>
          <w:p w14:paraId="182A8E52" w14:textId="77777777" w:rsidR="00456052" w:rsidRPr="00BC6A7C" w:rsidRDefault="00456052" w:rsidP="00380A80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4A7A9C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M. Jesús Marcote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2A8B2" w14:textId="77777777" w:rsidR="00456052" w:rsidRPr="00631D5B" w:rsidRDefault="001A4ADB" w:rsidP="00380A8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hyperlink r:id="rId12" w:history="1">
              <w:r w:rsidR="00456052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ca-ES"/>
                </w:rPr>
                <w:t>www.uv.es/biotecmed/trafico</w:t>
              </w:r>
            </w:hyperlink>
          </w:p>
        </w:tc>
      </w:tr>
      <w:tr w:rsidR="00B54042" w:rsidRPr="003114BB" w14:paraId="4DBB1CE7" w14:textId="77777777" w:rsidTr="00B54042">
        <w:trPr>
          <w:trHeight w:val="557"/>
        </w:trPr>
        <w:tc>
          <w:tcPr>
            <w:tcW w:w="134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CCECFF"/>
          </w:tcPr>
          <w:p w14:paraId="4D99ADFE" w14:textId="77777777" w:rsidR="00B54042" w:rsidRDefault="00B54042" w:rsidP="00380A80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F34032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lastRenderedPageBreak/>
              <w:t>Proteïnes de membrana</w:t>
            </w:r>
          </w:p>
          <w:p w14:paraId="1BB4D5ED" w14:textId="77777777" w:rsidR="00B54042" w:rsidRPr="00F34032" w:rsidRDefault="00B54042" w:rsidP="00380A80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</w:p>
        </w:tc>
        <w:tc>
          <w:tcPr>
            <w:tcW w:w="2047" w:type="pct"/>
            <w:tcBorders>
              <w:top w:val="single" w:sz="4" w:space="0" w:color="BFBFBF" w:themeColor="background1" w:themeShade="BF"/>
            </w:tcBorders>
          </w:tcPr>
          <w:p w14:paraId="037F97C1" w14:textId="652E0A26" w:rsidR="00B54042" w:rsidRPr="00B54042" w:rsidRDefault="00B54042" w:rsidP="00B54042">
            <w:pPr>
              <w:pStyle w:val="Prrafodelista"/>
              <w:numPr>
                <w:ilvl w:val="0"/>
                <w:numId w:val="2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Estudi estructural de proteïnes de membrana basat en aspectes de la seua topologia i plegament. La metodologia analítica que s'empra inclou, fonamentalment, eines de biologia molecular</w:t>
            </w:r>
            <w:r w:rsidR="004B322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, cel.lular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i de proteòmica.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</w:tcBorders>
          </w:tcPr>
          <w:p w14:paraId="50ED727F" w14:textId="77777777" w:rsidR="00B54042" w:rsidRPr="00F34032" w:rsidRDefault="00B54042" w:rsidP="00380A80">
            <w:pP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F34032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Ismael Mingarro</w:t>
            </w:r>
          </w:p>
          <w:p w14:paraId="17BF9C3E" w14:textId="77777777" w:rsidR="00B54042" w:rsidRPr="00553C79" w:rsidRDefault="00B54042" w:rsidP="004922B4">
            <w:pP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BFBFBF" w:themeColor="background1" w:themeShade="BF"/>
            </w:tcBorders>
          </w:tcPr>
          <w:p w14:paraId="386728B9" w14:textId="77777777" w:rsidR="00631D5B" w:rsidRDefault="001A4ADB" w:rsidP="00380A8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hyperlink r:id="rId13" w:history="1">
              <w:r w:rsidR="00631D5B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ca-ES"/>
                </w:rPr>
                <w:t>research.uv.es/membrana/</w:t>
              </w:r>
            </w:hyperlink>
          </w:p>
          <w:p w14:paraId="2CD9C2A7" w14:textId="7C67E272" w:rsidR="00B54042" w:rsidRPr="00631D5B" w:rsidRDefault="00B54042" w:rsidP="00380A8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r w:rsidRPr="00631D5B"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  <w:fldChar w:fldCharType="begin"/>
            </w:r>
            <w:r w:rsidRPr="00631D5B"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  <w:instrText xml:space="preserve"> HYPERLINK "http://www.uv.es/biotecmed/membprotlab" </w:instrText>
            </w:r>
            <w:r w:rsidRPr="00631D5B"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  <w:fldChar w:fldCharType="separate"/>
            </w:r>
            <w:r w:rsidRPr="00631D5B"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  <w:t>www.uv.es/biotecmed/membprotlab</w:t>
            </w:r>
          </w:p>
          <w:p w14:paraId="390D4920" w14:textId="6F4438BD" w:rsidR="00B54042" w:rsidRPr="00631D5B" w:rsidRDefault="00B54042" w:rsidP="00631D5B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ca-ES"/>
              </w:rPr>
            </w:pPr>
            <w:r w:rsidRPr="00631D5B"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  <w:fldChar w:fldCharType="end"/>
            </w:r>
            <w:r w:rsidR="00631D5B" w:rsidRPr="00631D5B"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ca-ES"/>
              </w:rPr>
              <w:t xml:space="preserve"> </w:t>
            </w:r>
          </w:p>
        </w:tc>
      </w:tr>
      <w:tr w:rsidR="00B54042" w:rsidRPr="003114BB" w14:paraId="2A665B1C" w14:textId="77777777" w:rsidTr="004A7A9C">
        <w:trPr>
          <w:trHeight w:val="557"/>
        </w:trPr>
        <w:tc>
          <w:tcPr>
            <w:tcW w:w="1348" w:type="pct"/>
            <w:vMerge/>
            <w:shd w:val="clear" w:color="auto" w:fill="CCECFF"/>
          </w:tcPr>
          <w:p w14:paraId="1E50A050" w14:textId="77777777" w:rsidR="00B54042" w:rsidRPr="006F10B5" w:rsidRDefault="00B54042" w:rsidP="00380A80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</w:tcPr>
          <w:p w14:paraId="1622E11A" w14:textId="45B31136" w:rsidR="00B54042" w:rsidRPr="0078610E" w:rsidRDefault="00B54042" w:rsidP="00321DE7">
            <w:pPr>
              <w:pStyle w:val="Prrafodelista"/>
              <w:numPr>
                <w:ilvl w:val="0"/>
                <w:numId w:val="2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Cristalografia de proteïnes/Bioquímica estructural</w:t>
            </w:r>
            <w:r w:rsidR="003114BB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. Estudio de las bases estructurales y moleculares implicadas en mecanismos de transducción de señales presentes en bacterias y hongos. </w:t>
            </w:r>
          </w:p>
        </w:tc>
        <w:tc>
          <w:tcPr>
            <w:tcW w:w="799" w:type="pct"/>
          </w:tcPr>
          <w:p w14:paraId="53225339" w14:textId="77777777" w:rsidR="00B54042" w:rsidRPr="00F34032" w:rsidRDefault="00B54042" w:rsidP="00380A80">
            <w:pP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Patricia Casino</w:t>
            </w:r>
          </w:p>
        </w:tc>
        <w:tc>
          <w:tcPr>
            <w:tcW w:w="806" w:type="pct"/>
            <w:vMerge/>
          </w:tcPr>
          <w:p w14:paraId="66DF950F" w14:textId="77777777" w:rsidR="00B54042" w:rsidRPr="00631D5B" w:rsidRDefault="00B54042" w:rsidP="00380A8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</w:p>
        </w:tc>
      </w:tr>
      <w:tr w:rsidR="00456052" w:rsidRPr="003114BB" w14:paraId="351D9D20" w14:textId="77777777" w:rsidTr="004A7A9C">
        <w:tc>
          <w:tcPr>
            <w:tcW w:w="1348" w:type="pct"/>
            <w:shd w:val="clear" w:color="auto" w:fill="CCECFF"/>
          </w:tcPr>
          <w:p w14:paraId="33C201E9" w14:textId="77777777" w:rsidR="00456052" w:rsidRDefault="00456052" w:rsidP="00456052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456052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Proteïnes de la matriu extracel·lular</w:t>
            </w:r>
          </w:p>
          <w:p w14:paraId="34D01F16" w14:textId="77777777" w:rsidR="00456052" w:rsidRDefault="00456052" w:rsidP="00456052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</w:p>
        </w:tc>
        <w:tc>
          <w:tcPr>
            <w:tcW w:w="2047" w:type="pct"/>
          </w:tcPr>
          <w:p w14:paraId="2F4567DC" w14:textId="77777777" w:rsidR="00456052" w:rsidRPr="0078610E" w:rsidRDefault="00EC124E" w:rsidP="00EC124E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21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EC124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El nostre grup utilitza ratolins genèticament modificats per estudiar com s'organitzen les adhesions cel·lulars entre matriu extracel·lular i integrines i la seva implicació en la senyalització mecànica de la cèl·lula durant processos fibròtics i en el càncer.</w:t>
            </w:r>
          </w:p>
        </w:tc>
        <w:tc>
          <w:tcPr>
            <w:tcW w:w="799" w:type="pct"/>
          </w:tcPr>
          <w:p w14:paraId="14AE26BC" w14:textId="77777777" w:rsidR="00456052" w:rsidRPr="00F3543F" w:rsidRDefault="00456052" w:rsidP="00456052">
            <w:pPr>
              <w:spacing w:line="21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53E11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Mercedes Costell</w:t>
            </w:r>
          </w:p>
        </w:tc>
        <w:tc>
          <w:tcPr>
            <w:tcW w:w="806" w:type="pct"/>
          </w:tcPr>
          <w:p w14:paraId="7810BC88" w14:textId="77777777" w:rsidR="00456052" w:rsidRPr="00631D5B" w:rsidRDefault="001A4ADB" w:rsidP="001471CC">
            <w:pPr>
              <w:rPr>
                <w:sz w:val="18"/>
                <w:szCs w:val="18"/>
                <w:lang w:val="ca-ES"/>
              </w:rPr>
            </w:pPr>
            <w:hyperlink r:id="rId14" w:history="1">
              <w:r w:rsidR="00EC124E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u w:val="none"/>
                  <w:lang w:val="ca-ES"/>
                </w:rPr>
                <w:t>http://www.uv.es/~knockin</w:t>
              </w:r>
            </w:hyperlink>
          </w:p>
        </w:tc>
      </w:tr>
    </w:tbl>
    <w:p w14:paraId="4C21A7DF" w14:textId="77777777" w:rsidR="00C74CC9" w:rsidRPr="006F10B5" w:rsidRDefault="00C74CC9" w:rsidP="00C74CC9">
      <w:pPr>
        <w:rPr>
          <w:lang w:val="ca-ES"/>
        </w:rPr>
      </w:pP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27"/>
        <w:gridCol w:w="5812"/>
        <w:gridCol w:w="2269"/>
        <w:gridCol w:w="2288"/>
      </w:tblGrid>
      <w:tr w:rsidR="00912830" w:rsidRPr="003114BB" w14:paraId="4C3C4CD6" w14:textId="77777777" w:rsidTr="0091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</w:trPr>
        <w:tc>
          <w:tcPr>
            <w:tcW w:w="1348" w:type="pct"/>
            <w:vMerge w:val="restart"/>
            <w:shd w:val="clear" w:color="auto" w:fill="D9D9D9" w:themeFill="background1" w:themeFillShade="D9"/>
          </w:tcPr>
          <w:p w14:paraId="4231E848" w14:textId="77777777" w:rsidR="00912830" w:rsidRDefault="00912830" w:rsidP="00EE48BB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es-ES"/>
              </w:rPr>
            </w:pPr>
            <w:r w:rsidRPr="00BC6A7C">
              <w:rPr>
                <w:rFonts w:ascii="Arial" w:hAnsi="Arial" w:cs="Arial"/>
                <w:bCs/>
                <w:color w:val="auto"/>
                <w:sz w:val="20"/>
                <w:szCs w:val="20"/>
                <w:lang w:val="es-ES"/>
              </w:rPr>
              <w:t>Genòmica funcional de llevats</w:t>
            </w:r>
          </w:p>
          <w:p w14:paraId="0FA8FCEF" w14:textId="77777777" w:rsidR="00912830" w:rsidRPr="00BC6A7C" w:rsidRDefault="00912830" w:rsidP="007F18FC">
            <w:pP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>D</w:t>
            </w:r>
            <w:r w:rsidRPr="007F18FC"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 xml:space="preserve">pto. </w:t>
            </w:r>
            <w:r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>B</w:t>
            </w:r>
            <w:r w:rsidRPr="007F18FC"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 xml:space="preserve">ioquímica y </w:t>
            </w:r>
            <w:r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>B</w:t>
            </w:r>
            <w:r w:rsidRPr="007F18FC"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 xml:space="preserve">iología </w:t>
            </w:r>
            <w:r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>M</w:t>
            </w:r>
            <w:r w:rsidRPr="007F18FC">
              <w:rPr>
                <w:rFonts w:ascii="Arial" w:hAnsi="Arial" w:cs="Arial"/>
                <w:b w:val="0"/>
                <w:bCs/>
                <w:caps w:val="0"/>
                <w:color w:val="auto"/>
                <w:szCs w:val="20"/>
                <w:lang w:val="es-ES"/>
              </w:rPr>
              <w:t>olecular</w:t>
            </w:r>
          </w:p>
        </w:tc>
        <w:tc>
          <w:tcPr>
            <w:tcW w:w="2047" w:type="pct"/>
            <w:tcBorders>
              <w:bottom w:val="single" w:sz="4" w:space="0" w:color="auto"/>
            </w:tcBorders>
          </w:tcPr>
          <w:p w14:paraId="401B9661" w14:textId="42F55CAF" w:rsidR="00912830" w:rsidRPr="0078610E" w:rsidRDefault="00912830" w:rsidP="0078610E">
            <w:pPr>
              <w:pStyle w:val="Prrafodelista"/>
              <w:numPr>
                <w:ilvl w:val="0"/>
                <w:numId w:val="5"/>
              </w:numPr>
              <w:spacing w:after="120"/>
              <w:ind w:left="221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es-ES"/>
              </w:rPr>
              <w:t>E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studi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o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, 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mediante herramientas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genomicas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, molecular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s 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y bioquímica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s, de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l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o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s mecanism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o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s transcripcional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s 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y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post-transcripcional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s de control de l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a 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expressió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n génica utilitzando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com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o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sistema 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modelo la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l</w:t>
            </w:r>
            <w:r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evadura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  <w:noProof/>
                <w:color w:val="auto"/>
                <w:sz w:val="20"/>
                <w:szCs w:val="20"/>
                <w:lang w:val="ca-ES"/>
              </w:rPr>
              <w:t>S</w:t>
            </w:r>
            <w:r w:rsidRPr="0078610E">
              <w:rPr>
                <w:rFonts w:ascii="Arial" w:hAnsi="Arial" w:cs="Arial"/>
                <w:b w:val="0"/>
                <w:i/>
                <w:caps w:val="0"/>
                <w:noProof/>
                <w:color w:val="auto"/>
                <w:sz w:val="20"/>
                <w:szCs w:val="20"/>
                <w:lang w:val="ca-ES"/>
              </w:rPr>
              <w:t>accharomyces cerevisiae</w:t>
            </w:r>
            <w:r w:rsidRPr="0078610E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..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7D64DD67" w14:textId="77777777" w:rsidR="00912830" w:rsidRPr="00BE10C6" w:rsidRDefault="00912830" w:rsidP="00EE48BB">
            <w:pPr>
              <w:jc w:val="both"/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</w:pPr>
            <w:r w:rsidRPr="00BE10C6">
              <w:rPr>
                <w:rFonts w:ascii="Arial" w:hAnsi="Arial" w:cs="Arial"/>
                <w:b w:val="0"/>
                <w:caps w:val="0"/>
                <w:noProof/>
                <w:color w:val="auto"/>
                <w:sz w:val="20"/>
                <w:szCs w:val="20"/>
                <w:lang w:val="ca-ES"/>
              </w:rPr>
              <w:t>José E. Pérez</w:t>
            </w:r>
          </w:p>
          <w:p w14:paraId="218EB447" w14:textId="4CBA5F56" w:rsidR="00912830" w:rsidRPr="00BC6A7C" w:rsidRDefault="00912830" w:rsidP="00EE48BB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806" w:type="pct"/>
            <w:vMerge w:val="restart"/>
          </w:tcPr>
          <w:p w14:paraId="2D0053E2" w14:textId="77777777" w:rsidR="00912830" w:rsidRPr="00631D5B" w:rsidRDefault="001A4ADB" w:rsidP="00912830">
            <w:pPr>
              <w:rPr>
                <w:rStyle w:val="Hipervnculo"/>
                <w:rFonts w:ascii="Arial" w:hAnsi="Arial" w:cs="Arial"/>
                <w:b w:val="0"/>
                <w:caps w:val="0"/>
                <w:noProof/>
                <w:sz w:val="18"/>
                <w:szCs w:val="18"/>
                <w:u w:val="none"/>
                <w:lang w:val="ca-ES"/>
              </w:rPr>
            </w:pPr>
            <w:hyperlink r:id="rId15" w:history="1">
              <w:r w:rsidR="00912830" w:rsidRPr="00631D5B">
                <w:rPr>
                  <w:rStyle w:val="Hipervnculo"/>
                  <w:rFonts w:ascii="Arial" w:hAnsi="Arial" w:cs="Arial"/>
                  <w:b w:val="0"/>
                  <w:caps w:val="0"/>
                  <w:noProof/>
                  <w:sz w:val="18"/>
                  <w:szCs w:val="18"/>
                  <w:u w:val="none"/>
                  <w:lang w:val="ca-ES"/>
                </w:rPr>
                <w:t>www.uv.es/biotecmed/gfl</w:t>
              </w:r>
            </w:hyperlink>
          </w:p>
          <w:p w14:paraId="1A5AFB39" w14:textId="77777777" w:rsidR="00912830" w:rsidRDefault="001A4ADB" w:rsidP="0091283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hyperlink r:id="rId16" w:history="1">
              <w:r w:rsidR="00912830" w:rsidRPr="00631D5B">
                <w:rPr>
                  <w:rStyle w:val="Hipervnculo"/>
                  <w:rFonts w:ascii="Arial" w:hAnsi="Arial" w:cs="Arial"/>
                  <w:b w:val="0"/>
                  <w:caps w:val="0"/>
                  <w:noProof/>
                  <w:sz w:val="18"/>
                  <w:szCs w:val="18"/>
                  <w:u w:val="none"/>
                  <w:lang w:val="ca-ES"/>
                </w:rPr>
                <w:t>www.uv.es/gfl/</w:t>
              </w:r>
            </w:hyperlink>
          </w:p>
          <w:p w14:paraId="6E97D7E1" w14:textId="77777777" w:rsidR="000E5435" w:rsidRDefault="000E5435" w:rsidP="00912830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</w:p>
          <w:p w14:paraId="6AE0C6EC" w14:textId="53DA08FE" w:rsidR="000E5435" w:rsidRPr="00631D5B" w:rsidRDefault="000E5435" w:rsidP="00912830">
            <w:pPr>
              <w:rPr>
                <w:rStyle w:val="Hipervnculo"/>
                <w:rFonts w:ascii="Arial" w:hAnsi="Arial" w:cs="Arial"/>
                <w:b w:val="0"/>
                <w:caps w:val="0"/>
                <w:noProof/>
                <w:sz w:val="18"/>
                <w:szCs w:val="18"/>
                <w:u w:val="none"/>
                <w:lang w:val="ca-ES"/>
              </w:rPr>
            </w:pPr>
          </w:p>
        </w:tc>
      </w:tr>
      <w:tr w:rsidR="00912830" w:rsidRPr="003114BB" w14:paraId="7C0902AF" w14:textId="77777777" w:rsidTr="00912830">
        <w:trPr>
          <w:trHeight w:val="795"/>
        </w:trPr>
        <w:tc>
          <w:tcPr>
            <w:tcW w:w="1348" w:type="pct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EBE00B" w14:textId="77777777" w:rsidR="00912830" w:rsidRPr="00207CBD" w:rsidRDefault="00912830" w:rsidP="00EE48BB">
            <w:pPr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DA4B2BA" w14:textId="77777777" w:rsidR="00912830" w:rsidRPr="000E5435" w:rsidRDefault="00912830" w:rsidP="00912830">
            <w:pPr>
              <w:pStyle w:val="Prrafodelista"/>
              <w:numPr>
                <w:ilvl w:val="0"/>
                <w:numId w:val="5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studio de la expresión y función del factor de elongación de la traducción e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IF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5a en la levadura </w:t>
            </w:r>
            <w:r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S</w:t>
            </w:r>
            <w:r w:rsidRPr="0078610E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 xml:space="preserve">. </w:t>
            </w:r>
            <w:r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c</w:t>
            </w:r>
            <w:r w:rsidRPr="0078610E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erevisiae</w:t>
            </w:r>
            <w:r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 xml:space="preserve"> </w:t>
            </w:r>
            <w:r w:rsidRPr="006F1AC7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y en mamíferos</w:t>
            </w:r>
            <w:r w:rsidRPr="006F1AC7">
              <w:rPr>
                <w:rFonts w:ascii="Arial" w:hAnsi="Arial" w:cs="Arial"/>
                <w:b/>
                <w:caps/>
                <w:noProof/>
                <w:color w:val="auto"/>
                <w:sz w:val="20"/>
                <w:szCs w:val="20"/>
                <w:lang w:val="ca-ES"/>
              </w:rPr>
              <w:t>.</w:t>
            </w:r>
            <w:r>
              <w:rPr>
                <w:rFonts w:ascii="Arial" w:hAnsi="Arial" w:cs="Arial"/>
                <w:b/>
                <w:caps/>
                <w:noProof/>
                <w:color w:val="auto"/>
                <w:sz w:val="20"/>
                <w:szCs w:val="20"/>
                <w:lang w:val="ca-ES"/>
              </w:rPr>
              <w:t xml:space="preserve"> I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mplicación de e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IF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5a en desarrollo y cáncer.</w:t>
            </w:r>
          </w:p>
          <w:p w14:paraId="4CFEE2C2" w14:textId="4BF83F64" w:rsidR="000E5435" w:rsidRPr="000E5435" w:rsidRDefault="000E5435" w:rsidP="000E5435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94E015E" w14:textId="315984E0" w:rsidR="00912830" w:rsidRPr="00BE10C6" w:rsidRDefault="00912830" w:rsidP="00EE48BB">
            <w:pPr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Paula Alepuz</w:t>
            </w:r>
          </w:p>
        </w:tc>
        <w:tc>
          <w:tcPr>
            <w:tcW w:w="806" w:type="pct"/>
            <w:vMerge/>
            <w:tcBorders>
              <w:bottom w:val="single" w:sz="4" w:space="0" w:color="BFBFBF" w:themeColor="background1" w:themeShade="BF"/>
            </w:tcBorders>
          </w:tcPr>
          <w:p w14:paraId="70976BA1" w14:textId="77777777" w:rsidR="00912830" w:rsidRDefault="00912830" w:rsidP="00EE48BB"/>
        </w:tc>
      </w:tr>
      <w:tr w:rsidR="00A21C8A" w:rsidRPr="003114BB" w14:paraId="1E225354" w14:textId="77777777" w:rsidTr="00A21C8A">
        <w:tc>
          <w:tcPr>
            <w:tcW w:w="134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5C8662" w14:textId="77777777" w:rsidR="00BE10C6" w:rsidRDefault="00BE10C6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F34032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lastRenderedPageBreak/>
              <w:t>Regulació del cicle cel·lular en eucariotes</w:t>
            </w:r>
          </w:p>
          <w:p w14:paraId="389C32DF" w14:textId="77777777" w:rsidR="007F18FC" w:rsidRPr="00F34032" w:rsidRDefault="007F18F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</w:p>
        </w:tc>
        <w:tc>
          <w:tcPr>
            <w:tcW w:w="2047" w:type="pct"/>
            <w:tcBorders>
              <w:top w:val="single" w:sz="4" w:space="0" w:color="BFBFBF" w:themeColor="background1" w:themeShade="BF"/>
            </w:tcBorders>
          </w:tcPr>
          <w:p w14:paraId="5B58639C" w14:textId="768F8A48" w:rsidR="00BE10C6" w:rsidRPr="0078610E" w:rsidRDefault="000E5435" w:rsidP="0078610E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Procesos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clau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del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cicle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cel·lular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: Start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i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checkpoint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d´integritat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del DNA.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Mecanismes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de control de la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proliferació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cel·lular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en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resposta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a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estrés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i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dany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>en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AFAFA"/>
              </w:rPr>
              <w:t xml:space="preserve"> el DNA.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</w:tcBorders>
          </w:tcPr>
          <w:p w14:paraId="68F24644" w14:textId="31348008" w:rsidR="00BE10C6" w:rsidRDefault="000E5435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J.</w:t>
            </w:r>
            <w:r w:rsidR="00BE10C6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Carlos Igual</w:t>
            </w:r>
          </w:p>
          <w:p w14:paraId="05E92ECF" w14:textId="77777777" w:rsidR="00BE10C6" w:rsidRDefault="00BE10C6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F34032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M. Carmen Bañó </w:t>
            </w:r>
          </w:p>
          <w:p w14:paraId="35F2F69B" w14:textId="77777777" w:rsidR="00FE236A" w:rsidRDefault="000E5435" w:rsidP="000E54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Inma Quilis</w:t>
            </w:r>
          </w:p>
          <w:p w14:paraId="317E7C71" w14:textId="1217CBD2" w:rsidR="000E5435" w:rsidRPr="00F34032" w:rsidRDefault="000E5435" w:rsidP="000E54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Mercè Gomar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</w:tcBorders>
          </w:tcPr>
          <w:p w14:paraId="5C78B771" w14:textId="0456F11B" w:rsidR="00DC47E9" w:rsidRPr="00631D5B" w:rsidRDefault="00BC2FC8" w:rsidP="00690CC7">
            <w:pPr>
              <w:rPr>
                <w:rStyle w:val="Hipervnculo"/>
                <w:rFonts w:ascii="Arial" w:hAnsi="Arial" w:cs="Arial"/>
                <w:noProof/>
                <w:sz w:val="18"/>
                <w:szCs w:val="18"/>
                <w:u w:val="none"/>
                <w:lang w:val="ca-ES"/>
              </w:rPr>
            </w:pPr>
            <w:hyperlink r:id="rId17" w:history="1">
              <w:r w:rsidRPr="00266CA9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lang w:val="ca-ES"/>
                </w:rPr>
                <w:t>www.uv.es/biotecmed/cellcycle</w:t>
              </w:r>
            </w:hyperlink>
          </w:p>
        </w:tc>
      </w:tr>
      <w:tr w:rsidR="004A7A9C" w:rsidRPr="003114BB" w14:paraId="3096AB29" w14:textId="77777777" w:rsidTr="004A7A9C">
        <w:trPr>
          <w:trHeight w:val="285"/>
        </w:trPr>
        <w:tc>
          <w:tcPr>
            <w:tcW w:w="1348" w:type="pct"/>
            <w:shd w:val="clear" w:color="auto" w:fill="D9D9D9" w:themeFill="background1" w:themeFillShade="D9"/>
          </w:tcPr>
          <w:p w14:paraId="25E378DC" w14:textId="77777777" w:rsidR="004A7A9C" w:rsidRDefault="004A7A9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4A7A9C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Inmunología de las infecciones fúngicas</w:t>
            </w:r>
          </w:p>
          <w:p w14:paraId="22A0645E" w14:textId="77777777" w:rsidR="004A7A9C" w:rsidRDefault="004A7A9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Microbiología y Ecología</w:t>
            </w:r>
          </w:p>
        </w:tc>
        <w:tc>
          <w:tcPr>
            <w:tcW w:w="2047" w:type="pct"/>
          </w:tcPr>
          <w:p w14:paraId="7E3738D2" w14:textId="77777777" w:rsidR="004A7A9C" w:rsidRPr="0078610E" w:rsidRDefault="002710B7" w:rsidP="0078610E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  <w:t>I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nteracciones parásito-hospedado con el hongo patógeno oportunista </w:t>
            </w:r>
            <w:r w:rsidRPr="0078610E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Candida albicans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. Estudio de la participación de los TLRs en la interacción de </w:t>
            </w:r>
            <w:r w:rsidRPr="0078610E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C. albicans</w:t>
            </w:r>
            <w:r w:rsidRPr="0078610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con el sistema inmunitario y células madre hematopoyéticas.</w:t>
            </w:r>
          </w:p>
        </w:tc>
        <w:tc>
          <w:tcPr>
            <w:tcW w:w="799" w:type="pct"/>
          </w:tcPr>
          <w:p w14:paraId="4BA93012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Marisa Gil</w:t>
            </w:r>
          </w:p>
          <w:p w14:paraId="383215E3" w14:textId="7BD17658" w:rsidR="00212FD4" w:rsidRDefault="00212FD4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Alberto Yañez</w:t>
            </w:r>
          </w:p>
        </w:tc>
        <w:tc>
          <w:tcPr>
            <w:tcW w:w="806" w:type="pct"/>
          </w:tcPr>
          <w:p w14:paraId="747E6932" w14:textId="66EE24F2" w:rsidR="004A7A9C" w:rsidRPr="00631D5B" w:rsidRDefault="001A4ADB" w:rsidP="002710B7">
            <w:pPr>
              <w:rPr>
                <w:sz w:val="18"/>
                <w:szCs w:val="18"/>
                <w:lang w:val="ca-ES"/>
              </w:rPr>
            </w:pPr>
            <w:hyperlink r:id="rId18" w:history="1">
              <w:r w:rsidR="00BC2FC8" w:rsidRPr="00266CA9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lang w:val="ca-ES"/>
                </w:rPr>
                <w:t>www.uv.es/biotecmed/iif</w:t>
              </w:r>
            </w:hyperlink>
          </w:p>
        </w:tc>
      </w:tr>
    </w:tbl>
    <w:p w14:paraId="1F311173" w14:textId="77777777" w:rsidR="00193ECC" w:rsidRPr="00C74CC9" w:rsidRDefault="00193ECC">
      <w:pPr>
        <w:rPr>
          <w:lang w:val="ca-ES"/>
        </w:rPr>
      </w:pPr>
    </w:p>
    <w:p w14:paraId="4C80DB6A" w14:textId="0A7E6552" w:rsidR="00193ECC" w:rsidRDefault="00193ECC" w:rsidP="00193ECC">
      <w:pPr>
        <w:pStyle w:val="Subttulo"/>
        <w:tabs>
          <w:tab w:val="left" w:pos="2700"/>
        </w:tabs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</w:pPr>
      <w:r w:rsidRPr="00C3772B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GRUPOS RECEPTORES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(</w:t>
      </w:r>
      <w:r w:rsidR="003814A1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Instituto</w:t>
      </w:r>
      <w:r w:rsidR="003814A1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 w:rsidR="00912830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de</w:t>
      </w:r>
      <w:r w:rsidR="00912830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 xml:space="preserve">Biotecnología y Biomedicina 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biotecmed)</w:t>
      </w: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27"/>
        <w:gridCol w:w="5812"/>
        <w:gridCol w:w="2269"/>
        <w:gridCol w:w="2288"/>
      </w:tblGrid>
      <w:tr w:rsidR="00766F81" w:rsidRPr="00F3543F" w14:paraId="778B0303" w14:textId="77777777" w:rsidTr="0076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8" w:type="pct"/>
          </w:tcPr>
          <w:p w14:paraId="34E35D2F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2047" w:type="pct"/>
          </w:tcPr>
          <w:p w14:paraId="117AB483" w14:textId="77777777" w:rsidR="00766F81" w:rsidRPr="00F3543F" w:rsidRDefault="00766F81" w:rsidP="003D65C9">
            <w:pPr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799" w:type="pct"/>
          </w:tcPr>
          <w:p w14:paraId="2B6BB04D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  <w:tc>
          <w:tcPr>
            <w:tcW w:w="806" w:type="pct"/>
          </w:tcPr>
          <w:p w14:paraId="5D5741FA" w14:textId="77777777" w:rsidR="00766F81" w:rsidRPr="00470654" w:rsidRDefault="00766F81" w:rsidP="003D65C9">
            <w:pPr>
              <w:rPr>
                <w:rFonts w:ascii="Arial" w:hAnsi="Arial" w:cs="Arial"/>
                <w:b w:val="0"/>
                <w:bCs/>
                <w:noProof/>
                <w:color w:val="85CA3A"/>
                <w:sz w:val="20"/>
                <w:szCs w:val="20"/>
                <w:lang w:val="es-ES"/>
              </w:rPr>
            </w:pPr>
            <w:r w:rsidRPr="00470654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web</w:t>
            </w:r>
          </w:p>
        </w:tc>
      </w:tr>
      <w:tr w:rsidR="002710B7" w:rsidRPr="003114BB" w14:paraId="0A067B95" w14:textId="77777777" w:rsidTr="00EE48BB">
        <w:trPr>
          <w:trHeight w:val="285"/>
        </w:trPr>
        <w:tc>
          <w:tcPr>
            <w:tcW w:w="1348" w:type="pct"/>
            <w:vMerge w:val="restart"/>
            <w:shd w:val="clear" w:color="auto" w:fill="FDE8CC" w:themeFill="accent3" w:themeFillTint="33"/>
          </w:tcPr>
          <w:p w14:paraId="50DA40AB" w14:textId="77777777" w:rsid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control biotecnológico de plagas</w:t>
            </w:r>
          </w:p>
          <w:p w14:paraId="5D215CBC" w14:textId="77777777" w:rsidR="002710B7" w:rsidRDefault="002710B7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  <w:r w:rsidRPr="002710B7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Genética</w:t>
            </w:r>
          </w:p>
          <w:p w14:paraId="2F2CEF6B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7CFD6430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0471139F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6C56A063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3A2A6CD6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21993C43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6AE4B82A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5E7A2303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5FEFAF65" w14:textId="66AEE453" w:rsidR="00FE236A" w:rsidRPr="00F34032" w:rsidRDefault="00FE236A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47" w:type="pct"/>
          </w:tcPr>
          <w:p w14:paraId="09289647" w14:textId="77777777" w:rsidR="002710B7" w:rsidRPr="004C64F3" w:rsidRDefault="004C64F3" w:rsidP="004C64F3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B</w:t>
            </w: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ases genéticas y bioquímicas de la resistencia en insectos a plantas transgénicas.</w:t>
            </w:r>
          </w:p>
        </w:tc>
        <w:tc>
          <w:tcPr>
            <w:tcW w:w="799" w:type="pct"/>
          </w:tcPr>
          <w:p w14:paraId="7519DA70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86634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Juan Ferré</w:t>
            </w:r>
          </w:p>
        </w:tc>
        <w:tc>
          <w:tcPr>
            <w:tcW w:w="806" w:type="pct"/>
            <w:vMerge w:val="restart"/>
          </w:tcPr>
          <w:p w14:paraId="7BDDE0D0" w14:textId="77561F2D" w:rsidR="002710B7" w:rsidRPr="00631D5B" w:rsidRDefault="00D31961" w:rsidP="00EE48BB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ca-ES"/>
              </w:rPr>
            </w:pPr>
            <w:hyperlink r:id="rId19" w:history="1">
              <w:r w:rsidRPr="00D31961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http://cbp.</w:t>
              </w:r>
              <w:r w:rsidRPr="00D31961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u</w:t>
              </w:r>
              <w:r w:rsidRPr="00D31961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v.es/</w:t>
              </w:r>
            </w:hyperlink>
          </w:p>
        </w:tc>
      </w:tr>
      <w:tr w:rsidR="002710B7" w:rsidRPr="00630F3C" w14:paraId="279FAD0A" w14:textId="77777777" w:rsidTr="00EE48BB">
        <w:trPr>
          <w:trHeight w:val="285"/>
        </w:trPr>
        <w:tc>
          <w:tcPr>
            <w:tcW w:w="1348" w:type="pct"/>
            <w:vMerge/>
            <w:shd w:val="clear" w:color="auto" w:fill="FDE8CC" w:themeFill="accent3" w:themeFillTint="33"/>
          </w:tcPr>
          <w:p w14:paraId="35BFCBE3" w14:textId="77777777" w:rsidR="002710B7" w:rsidRPr="005619DA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</w:tcPr>
          <w:p w14:paraId="19FD8541" w14:textId="77777777" w:rsidR="002710B7" w:rsidRPr="004C64F3" w:rsidRDefault="002710B7" w:rsidP="004C64F3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Cribado y caracterización de nuevos genes de proteínas insecticidas de </w:t>
            </w:r>
            <w:r w:rsidRPr="004C64F3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Bacillus thuringiensis</w:t>
            </w: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</w:tcPr>
          <w:p w14:paraId="2DEDD486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Baltasar Escriche</w:t>
            </w:r>
          </w:p>
        </w:tc>
        <w:tc>
          <w:tcPr>
            <w:tcW w:w="806" w:type="pct"/>
            <w:vMerge/>
          </w:tcPr>
          <w:p w14:paraId="17FEDE37" w14:textId="77777777" w:rsidR="002710B7" w:rsidRPr="00631D5B" w:rsidRDefault="002710B7" w:rsidP="00EE48BB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es-ES"/>
              </w:rPr>
            </w:pPr>
          </w:p>
        </w:tc>
      </w:tr>
      <w:tr w:rsidR="002710B7" w:rsidRPr="00630F3C" w14:paraId="58E65D60" w14:textId="77777777" w:rsidTr="00EE48BB">
        <w:trPr>
          <w:trHeight w:val="285"/>
        </w:trPr>
        <w:tc>
          <w:tcPr>
            <w:tcW w:w="1348" w:type="pct"/>
            <w:vMerge/>
            <w:shd w:val="clear" w:color="auto" w:fill="FDE8CC" w:themeFill="accent3" w:themeFillTint="33"/>
          </w:tcPr>
          <w:p w14:paraId="33BE0FEE" w14:textId="77777777" w:rsid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47" w:type="pct"/>
          </w:tcPr>
          <w:p w14:paraId="1D75F940" w14:textId="77777777" w:rsidR="002710B7" w:rsidRPr="004C64F3" w:rsidRDefault="002710B7" w:rsidP="004C64F3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Bases moleculares del sistema inmune en insectos y su interacción con patógenos virales y bacterianos.</w:t>
            </w:r>
          </w:p>
        </w:tc>
        <w:tc>
          <w:tcPr>
            <w:tcW w:w="799" w:type="pct"/>
          </w:tcPr>
          <w:p w14:paraId="51E7D348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Salva Herrero</w:t>
            </w:r>
          </w:p>
        </w:tc>
        <w:tc>
          <w:tcPr>
            <w:tcW w:w="806" w:type="pct"/>
            <w:vMerge/>
          </w:tcPr>
          <w:p w14:paraId="45A1527D" w14:textId="77777777" w:rsidR="002710B7" w:rsidRPr="00631D5B" w:rsidRDefault="002710B7" w:rsidP="00EE48BB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es-ES"/>
              </w:rPr>
            </w:pPr>
          </w:p>
        </w:tc>
      </w:tr>
      <w:tr w:rsidR="002710B7" w:rsidRPr="002710B7" w14:paraId="44189A98" w14:textId="77777777" w:rsidTr="00EE48BB">
        <w:trPr>
          <w:trHeight w:val="285"/>
        </w:trPr>
        <w:tc>
          <w:tcPr>
            <w:tcW w:w="1348" w:type="pct"/>
            <w:vMerge/>
            <w:shd w:val="clear" w:color="auto" w:fill="FDE8CC" w:themeFill="accent3" w:themeFillTint="33"/>
          </w:tcPr>
          <w:p w14:paraId="18990F28" w14:textId="77777777" w:rsid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047" w:type="pct"/>
          </w:tcPr>
          <w:p w14:paraId="42E73EDB" w14:textId="0E326BD7" w:rsidR="002710B7" w:rsidRPr="004C64F3" w:rsidRDefault="00E4588E" w:rsidP="004C64F3">
            <w:pPr>
              <w:pStyle w:val="Prrafodelista"/>
              <w:numPr>
                <w:ilvl w:val="0"/>
                <w:numId w:val="6"/>
              </w:numPr>
              <w:ind w:left="224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Mecanismos de resistencia a plaguicidas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 Desarrollo de estrategias de Gestión Integrada de Plagas</w:t>
            </w: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</w:tcPr>
          <w:p w14:paraId="3C6342C8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Joel González</w:t>
            </w:r>
          </w:p>
        </w:tc>
        <w:tc>
          <w:tcPr>
            <w:tcW w:w="806" w:type="pct"/>
            <w:vMerge/>
          </w:tcPr>
          <w:p w14:paraId="4705C9B9" w14:textId="77777777" w:rsidR="002710B7" w:rsidRPr="00631D5B" w:rsidRDefault="002710B7" w:rsidP="00EE48BB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es-ES"/>
              </w:rPr>
            </w:pPr>
          </w:p>
        </w:tc>
      </w:tr>
      <w:tr w:rsidR="00BE10C6" w:rsidRPr="003114BB" w14:paraId="04319B02" w14:textId="77777777" w:rsidTr="00EE48BB">
        <w:tc>
          <w:tcPr>
            <w:tcW w:w="1348" w:type="pct"/>
            <w:shd w:val="clear" w:color="auto" w:fill="FDE8CC" w:themeFill="accent3" w:themeFillTint="33"/>
          </w:tcPr>
          <w:p w14:paraId="7EEF91A1" w14:textId="77777777" w:rsidR="00BE10C6" w:rsidRDefault="00BE10C6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lastRenderedPageBreak/>
              <w:t>microbiología y biotecnología enológicas</w:t>
            </w:r>
          </w:p>
          <w:p w14:paraId="07EC47DE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7321761A" w14:textId="77777777" w:rsidR="00FE236A" w:rsidRDefault="00FE236A" w:rsidP="00EE48BB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</w:p>
          <w:p w14:paraId="47B2DA94" w14:textId="1A9221A5" w:rsidR="007F18FC" w:rsidRPr="00F34032" w:rsidRDefault="007F18FC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Microbiología y Ecología</w:t>
            </w:r>
          </w:p>
        </w:tc>
        <w:tc>
          <w:tcPr>
            <w:tcW w:w="2047" w:type="pct"/>
          </w:tcPr>
          <w:p w14:paraId="33783ACE" w14:textId="77777777" w:rsidR="004C64F3" w:rsidRPr="004C64F3" w:rsidRDefault="004C64F3" w:rsidP="004C64F3">
            <w:pPr>
              <w:pStyle w:val="Prrafodelista"/>
              <w:numPr>
                <w:ilvl w:val="0"/>
                <w:numId w:val="6"/>
              </w:numPr>
              <w:ind w:left="224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Caracterización de enzimas lacasas de bacterias Gram+.</w:t>
            </w:r>
          </w:p>
          <w:p w14:paraId="2674BEEA" w14:textId="77777777" w:rsidR="004C64F3" w:rsidRPr="004C64F3" w:rsidRDefault="004C64F3" w:rsidP="004C64F3">
            <w:pPr>
              <w:pStyle w:val="Prrafodelista"/>
              <w:numPr>
                <w:ilvl w:val="0"/>
                <w:numId w:val="6"/>
              </w:numPr>
              <w:ind w:left="224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Desarrollo de métodos moleculares para la detección y cuantificación de microorganismos del vino.</w:t>
            </w:r>
          </w:p>
          <w:p w14:paraId="67CCD4D2" w14:textId="77777777" w:rsidR="00BE10C6" w:rsidRPr="004C64F3" w:rsidRDefault="004C64F3" w:rsidP="004C64F3">
            <w:pPr>
              <w:pStyle w:val="Prrafodelista"/>
              <w:numPr>
                <w:ilvl w:val="0"/>
                <w:numId w:val="6"/>
              </w:numPr>
              <w:ind w:left="224"/>
              <w:rPr>
                <w:rFonts w:ascii="Arial" w:hAnsi="Arial" w:cs="Arial"/>
                <w:noProof/>
                <w:sz w:val="20"/>
                <w:szCs w:val="20"/>
                <w:lang w:val="ca-ES"/>
              </w:rPr>
            </w:pPr>
            <w:r w:rsidRPr="004C64F3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Aplicaciones biotecnológicas bacterias lácticas y levaduras en enología.</w:t>
            </w:r>
          </w:p>
        </w:tc>
        <w:tc>
          <w:tcPr>
            <w:tcW w:w="799" w:type="pct"/>
          </w:tcPr>
          <w:p w14:paraId="380D76DF" w14:textId="77777777" w:rsidR="00BE10C6" w:rsidRDefault="00BE10C6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Isabel Pardo</w:t>
            </w:r>
          </w:p>
          <w:p w14:paraId="77962924" w14:textId="77777777" w:rsidR="002B2A2B" w:rsidRDefault="002B2A2B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Sergi Ferrer</w:t>
            </w:r>
          </w:p>
        </w:tc>
        <w:tc>
          <w:tcPr>
            <w:tcW w:w="806" w:type="pct"/>
          </w:tcPr>
          <w:p w14:paraId="56B54C01" w14:textId="604DE6DC" w:rsidR="00BE10C6" w:rsidRPr="00631D5B" w:rsidRDefault="00D31961" w:rsidP="00EE48BB">
            <w:pPr>
              <w:rPr>
                <w:rStyle w:val="Hipervnculo"/>
                <w:rFonts w:ascii="Arial" w:hAnsi="Arial" w:cs="Arial"/>
                <w:sz w:val="18"/>
                <w:szCs w:val="18"/>
                <w:lang w:val="ca-ES"/>
              </w:rPr>
            </w:pPr>
            <w:hyperlink r:id="rId20" w:history="1">
              <w:r w:rsidRPr="00FD2684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www.uv.es/biotecmed/enolab</w:t>
              </w:r>
            </w:hyperlink>
          </w:p>
        </w:tc>
      </w:tr>
      <w:tr w:rsidR="002710B7" w:rsidRPr="003114BB" w14:paraId="3AE040F2" w14:textId="77777777" w:rsidTr="002710B7">
        <w:trPr>
          <w:trHeight w:val="429"/>
        </w:trPr>
        <w:tc>
          <w:tcPr>
            <w:tcW w:w="1348" w:type="pct"/>
            <w:vMerge w:val="restart"/>
            <w:shd w:val="clear" w:color="auto" w:fill="FDE8CC" w:themeFill="accent3" w:themeFillTint="33"/>
          </w:tcPr>
          <w:p w14:paraId="7E144AA1" w14:textId="77777777" w:rsid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2710B7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  <w:t>Patógenos en acuicultura</w:t>
            </w:r>
          </w:p>
          <w:p w14:paraId="6B7FF773" w14:textId="77777777" w:rsid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Microbiología y Ecología</w:t>
            </w:r>
          </w:p>
        </w:tc>
        <w:tc>
          <w:tcPr>
            <w:tcW w:w="2047" w:type="pct"/>
          </w:tcPr>
          <w:p w14:paraId="2744E573" w14:textId="77777777" w:rsidR="002710B7" w:rsidRPr="00D154AF" w:rsidRDefault="002710B7" w:rsidP="00D154AF">
            <w:pPr>
              <w:pStyle w:val="Prrafodelista"/>
              <w:numPr>
                <w:ilvl w:val="0"/>
                <w:numId w:val="8"/>
              </w:numPr>
              <w:ind w:left="224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D154A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Investigación básica en la especie bacteriana zoonótica </w:t>
            </w:r>
            <w:r w:rsidRPr="00D154AF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Vibrio vulnificus</w:t>
            </w:r>
            <w:r w:rsidRPr="00D154A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</w:tcPr>
          <w:p w14:paraId="19232B32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Carmen Amaro</w:t>
            </w:r>
          </w:p>
        </w:tc>
        <w:tc>
          <w:tcPr>
            <w:tcW w:w="806" w:type="pct"/>
            <w:vMerge w:val="restart"/>
          </w:tcPr>
          <w:p w14:paraId="753CDC67" w14:textId="77777777" w:rsidR="002710B7" w:rsidRPr="00631D5B" w:rsidRDefault="001A4ADB" w:rsidP="002710B7">
            <w:pPr>
              <w:rPr>
                <w:sz w:val="18"/>
                <w:szCs w:val="18"/>
                <w:lang w:val="ca-ES"/>
              </w:rPr>
            </w:pPr>
            <w:hyperlink r:id="rId21" w:history="1">
              <w:r w:rsidR="002710B7" w:rsidRPr="00631D5B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www.uv.es/biotecmed/acuicultura</w:t>
              </w:r>
            </w:hyperlink>
          </w:p>
        </w:tc>
      </w:tr>
      <w:tr w:rsidR="002710B7" w:rsidRPr="00456052" w14:paraId="1FD757E2" w14:textId="77777777" w:rsidTr="00EE48BB">
        <w:trPr>
          <w:trHeight w:val="429"/>
        </w:trPr>
        <w:tc>
          <w:tcPr>
            <w:tcW w:w="1348" w:type="pct"/>
            <w:vMerge/>
            <w:shd w:val="clear" w:color="auto" w:fill="FDE8CC" w:themeFill="accent3" w:themeFillTint="33"/>
          </w:tcPr>
          <w:p w14:paraId="4828628C" w14:textId="77777777" w:rsidR="002710B7" w:rsidRPr="002710B7" w:rsidRDefault="002710B7" w:rsidP="00EE48BB">
            <w:pP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</w:tcPr>
          <w:p w14:paraId="50597E82" w14:textId="77777777" w:rsidR="002710B7" w:rsidRPr="00D154AF" w:rsidRDefault="002710B7" w:rsidP="00D154AF">
            <w:pPr>
              <w:pStyle w:val="Prrafodelista"/>
              <w:numPr>
                <w:ilvl w:val="0"/>
                <w:numId w:val="8"/>
              </w:numPr>
              <w:ind w:left="224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D154A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Investigación aplicada en Patología en Acuicultura</w:t>
            </w:r>
          </w:p>
        </w:tc>
        <w:tc>
          <w:tcPr>
            <w:tcW w:w="799" w:type="pct"/>
          </w:tcPr>
          <w:p w14:paraId="14571F6A" w14:textId="77777777" w:rsidR="002710B7" w:rsidRDefault="002710B7" w:rsidP="00EE48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Belén Fouz</w:t>
            </w:r>
          </w:p>
        </w:tc>
        <w:tc>
          <w:tcPr>
            <w:tcW w:w="806" w:type="pct"/>
            <w:vMerge/>
          </w:tcPr>
          <w:p w14:paraId="6D5CE558" w14:textId="77777777" w:rsidR="002710B7" w:rsidRPr="002710B7" w:rsidRDefault="002710B7" w:rsidP="00EE48BB">
            <w:pPr>
              <w:rPr>
                <w:lang w:val="es-ES"/>
              </w:rPr>
            </w:pPr>
          </w:p>
        </w:tc>
      </w:tr>
    </w:tbl>
    <w:p w14:paraId="35E01235" w14:textId="3FBAF223" w:rsidR="00193ECC" w:rsidRDefault="00193ECC" w:rsidP="00193ECC">
      <w:pPr>
        <w:pStyle w:val="Subttulo"/>
        <w:tabs>
          <w:tab w:val="left" w:pos="2700"/>
        </w:tabs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</w:pPr>
      <w:r w:rsidRPr="00C3772B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GRUPOS RECEPTORES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(</w:t>
      </w:r>
      <w:r w:rsidR="003814A1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Instituto</w:t>
      </w:r>
      <w:r w:rsidR="003814A1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 w:rsidR="00912830"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>de</w:t>
      </w:r>
      <w:r w:rsidR="00912830"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 xml:space="preserve"> </w:t>
      </w:r>
      <w:r>
        <w:rPr>
          <w:rFonts w:ascii="Franklin Gothic Demi Cond" w:hAnsi="Franklin Gothic Demi Cond"/>
          <w:b w:val="0"/>
          <w:caps w:val="0"/>
          <w:noProof/>
          <w:color w:val="000000"/>
          <w:sz w:val="36"/>
          <w:lang w:val="es-ES"/>
        </w:rPr>
        <w:t xml:space="preserve">Biotecnología y Biomedicina </w:t>
      </w:r>
      <w:r>
        <w:rPr>
          <w:rFonts w:ascii="Franklin Gothic Demi Cond" w:hAnsi="Franklin Gothic Demi Cond"/>
          <w:b w:val="0"/>
          <w:noProof/>
          <w:color w:val="000000"/>
          <w:sz w:val="36"/>
          <w:lang w:val="es-ES"/>
        </w:rPr>
        <w:t>biotecmed)</w:t>
      </w: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27"/>
        <w:gridCol w:w="5812"/>
        <w:gridCol w:w="2269"/>
        <w:gridCol w:w="2288"/>
      </w:tblGrid>
      <w:tr w:rsidR="00766F81" w:rsidRPr="00F3543F" w14:paraId="77DB665F" w14:textId="77777777" w:rsidTr="0076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8" w:type="pct"/>
          </w:tcPr>
          <w:p w14:paraId="2733B329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2047" w:type="pct"/>
          </w:tcPr>
          <w:p w14:paraId="056CED63" w14:textId="77777777" w:rsidR="00766F81" w:rsidRPr="00F3543F" w:rsidRDefault="00766F81" w:rsidP="003D65C9">
            <w:pPr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799" w:type="pct"/>
          </w:tcPr>
          <w:p w14:paraId="3EDB9900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  <w:tc>
          <w:tcPr>
            <w:tcW w:w="806" w:type="pct"/>
          </w:tcPr>
          <w:p w14:paraId="09896B05" w14:textId="77777777" w:rsidR="00766F81" w:rsidRPr="00470654" w:rsidRDefault="00766F81" w:rsidP="003D65C9">
            <w:pPr>
              <w:rPr>
                <w:rFonts w:ascii="Arial" w:hAnsi="Arial" w:cs="Arial"/>
                <w:b w:val="0"/>
                <w:bCs/>
                <w:noProof/>
                <w:color w:val="85CA3A"/>
                <w:sz w:val="20"/>
                <w:szCs w:val="20"/>
                <w:lang w:val="es-ES"/>
              </w:rPr>
            </w:pPr>
            <w:r w:rsidRPr="00470654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web</w:t>
            </w:r>
          </w:p>
        </w:tc>
      </w:tr>
      <w:tr w:rsidR="00353B2E" w:rsidRPr="003114BB" w14:paraId="5714EF44" w14:textId="77777777" w:rsidTr="00353B2E">
        <w:trPr>
          <w:trHeight w:val="672"/>
        </w:trPr>
        <w:tc>
          <w:tcPr>
            <w:tcW w:w="1348" w:type="pct"/>
            <w:vMerge w:val="restart"/>
            <w:shd w:val="clear" w:color="auto" w:fill="FEDFE0" w:themeFill="accent1" w:themeFillTint="33"/>
          </w:tcPr>
          <w:p w14:paraId="301DA9B6" w14:textId="77777777" w:rsidR="00353B2E" w:rsidRPr="00597D84" w:rsidRDefault="00353B2E" w:rsidP="00E2467E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r w:rsidRPr="00597D84"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  <w:t>NEUROBIOLOGÍA MOLECULAR</w:t>
            </w:r>
          </w:p>
          <w:p w14:paraId="7D04755E" w14:textId="1EAC0A96" w:rsidR="00353B2E" w:rsidRPr="007F18FC" w:rsidRDefault="00353B2E" w:rsidP="00597D84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D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pto</w:t>
            </w:r>
            <w:proofErr w:type="spellEnd"/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B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iología</w:t>
            </w:r>
            <w:proofErr w:type="spellEnd"/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C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elular</w:t>
            </w:r>
            <w:proofErr w:type="spellEnd"/>
            <w:r w:rsidR="00597D84">
              <w:rPr>
                <w:rFonts w:ascii="Arial" w:hAnsi="Arial" w:cs="Arial"/>
                <w:color w:val="auto"/>
                <w:szCs w:val="20"/>
                <w:lang w:val="ca-ES"/>
              </w:rPr>
              <w:t xml:space="preserve">, </w:t>
            </w:r>
            <w:proofErr w:type="spellStart"/>
            <w:r w:rsidR="00597D84">
              <w:rPr>
                <w:rFonts w:ascii="Arial" w:hAnsi="Arial" w:cs="Arial"/>
                <w:color w:val="auto"/>
                <w:szCs w:val="20"/>
                <w:lang w:val="ca-ES"/>
              </w:rPr>
              <w:t>Biología</w:t>
            </w:r>
            <w:proofErr w:type="spellEnd"/>
            <w:r w:rsidR="00597D84">
              <w:rPr>
                <w:rFonts w:ascii="Arial" w:hAnsi="Arial" w:cs="Arial"/>
                <w:color w:val="auto"/>
                <w:szCs w:val="20"/>
                <w:lang w:val="ca-ES"/>
              </w:rPr>
              <w:t xml:space="preserve"> Funcional y </w:t>
            </w:r>
            <w:proofErr w:type="spellStart"/>
            <w:r w:rsidR="00597D84">
              <w:rPr>
                <w:rFonts w:ascii="Arial" w:hAnsi="Arial" w:cs="Arial"/>
                <w:color w:val="auto"/>
                <w:szCs w:val="20"/>
                <w:lang w:val="ca-ES"/>
              </w:rPr>
              <w:t>Antropología</w:t>
            </w:r>
            <w:proofErr w:type="spellEnd"/>
            <w:r w:rsidR="00597D84">
              <w:rPr>
                <w:rFonts w:ascii="Arial" w:hAnsi="Arial" w:cs="Arial"/>
                <w:color w:val="auto"/>
                <w:szCs w:val="20"/>
                <w:lang w:val="ca-ES"/>
              </w:rPr>
              <w:t xml:space="preserve"> Física</w:t>
            </w:r>
          </w:p>
        </w:tc>
        <w:tc>
          <w:tcPr>
            <w:tcW w:w="2047" w:type="pct"/>
          </w:tcPr>
          <w:p w14:paraId="371EC921" w14:textId="77777777" w:rsidR="00353B2E" w:rsidRPr="00D154AF" w:rsidRDefault="00353B2E" w:rsidP="00D154AF">
            <w:pPr>
              <w:pStyle w:val="Prrafodelista"/>
              <w:numPr>
                <w:ilvl w:val="0"/>
                <w:numId w:val="8"/>
              </w:numPr>
              <w:ind w:left="224"/>
              <w:jc w:val="both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D154A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pigenética e impronta genómica durante la reprogramación de células madre neurales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</w:tcPr>
          <w:p w14:paraId="74894CC8" w14:textId="77777777" w:rsidR="00353B2E" w:rsidRDefault="00353B2E" w:rsidP="00E2467E">
            <w:pP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proofErr w:type="spellStart"/>
            <w:r w:rsidRPr="00E0425F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Sacri</w:t>
            </w:r>
            <w:proofErr w:type="spellEnd"/>
            <w:r w:rsidRPr="00E0425F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 xml:space="preserve"> R. Ferrón</w:t>
            </w:r>
          </w:p>
          <w:p w14:paraId="4BE6B64F" w14:textId="72D10F58" w:rsidR="003814A1" w:rsidRPr="00353B2E" w:rsidRDefault="003814A1" w:rsidP="00E2467E">
            <w:pPr>
              <w:rPr>
                <w:rFonts w:ascii="Arial" w:hAnsi="Arial" w:cs="Arial"/>
                <w:b/>
                <w:cap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Kirstein</w:t>
            </w:r>
            <w:proofErr w:type="spellEnd"/>
          </w:p>
        </w:tc>
        <w:tc>
          <w:tcPr>
            <w:tcW w:w="806" w:type="pct"/>
            <w:vMerge w:val="restart"/>
          </w:tcPr>
          <w:p w14:paraId="3B13AB5A" w14:textId="77777777" w:rsidR="00353B2E" w:rsidRDefault="001A4ADB" w:rsidP="006B58B8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ca-ES"/>
              </w:rPr>
            </w:pPr>
            <w:hyperlink r:id="rId22" w:history="1">
              <w:r w:rsidR="00353B2E" w:rsidRPr="00631D5B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ca-ES"/>
                </w:rPr>
                <w:t>www.uv.es/biotecmed/neuromol</w:t>
              </w:r>
            </w:hyperlink>
          </w:p>
          <w:p w14:paraId="6CECE4DD" w14:textId="0211CB7D" w:rsidR="002A0DF9" w:rsidRPr="00631D5B" w:rsidRDefault="001A4ADB" w:rsidP="006B58B8">
            <w:pPr>
              <w:rPr>
                <w:rStyle w:val="Hipervnculo"/>
                <w:rFonts w:ascii="Arial" w:hAnsi="Arial" w:cs="Arial"/>
                <w:b/>
                <w:sz w:val="18"/>
                <w:szCs w:val="18"/>
                <w:u w:val="none"/>
                <w:lang w:val="ca-ES"/>
              </w:rPr>
            </w:pPr>
            <w:hyperlink r:id="rId23" w:history="1">
              <w:r w:rsidR="002A0DF9" w:rsidRPr="00077A46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www.gil-sanzlab.com</w:t>
              </w:r>
            </w:hyperlink>
          </w:p>
        </w:tc>
      </w:tr>
      <w:tr w:rsidR="00353B2E" w:rsidRPr="00353B2E" w14:paraId="0B1A5C9D" w14:textId="77777777" w:rsidTr="00353B2E">
        <w:trPr>
          <w:trHeight w:val="671"/>
        </w:trPr>
        <w:tc>
          <w:tcPr>
            <w:tcW w:w="1348" w:type="pct"/>
            <w:vMerge/>
            <w:tcBorders>
              <w:bottom w:val="double" w:sz="6" w:space="0" w:color="BFBFBF" w:themeColor="background1" w:themeShade="BF"/>
            </w:tcBorders>
            <w:shd w:val="clear" w:color="auto" w:fill="FEDFE0" w:themeFill="accent1" w:themeFillTint="33"/>
          </w:tcPr>
          <w:p w14:paraId="3CE7121E" w14:textId="77777777" w:rsidR="00353B2E" w:rsidRPr="00A21C8A" w:rsidRDefault="00353B2E" w:rsidP="00E2467E">
            <w:pP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  <w:tcBorders>
              <w:top w:val="double" w:sz="6" w:space="0" w:color="BFBFBF" w:themeColor="background1" w:themeShade="BF"/>
              <w:bottom w:val="double" w:sz="6" w:space="0" w:color="BFBFBF" w:themeColor="background1" w:themeShade="BF"/>
              <w:tl2br w:val="nil"/>
              <w:tr2bl w:val="nil"/>
            </w:tcBorders>
          </w:tcPr>
          <w:p w14:paraId="07AEDB19" w14:textId="4FC4D4BE" w:rsidR="00353B2E" w:rsidRPr="00353B2E" w:rsidRDefault="00353B2E" w:rsidP="00353B2E">
            <w:pPr>
              <w:pStyle w:val="Prrafodelista"/>
              <w:numPr>
                <w:ilvl w:val="0"/>
                <w:numId w:val="8"/>
              </w:numPr>
              <w:ind w:left="221" w:hanging="357"/>
              <w:jc w:val="both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ca-ES"/>
              </w:rPr>
            </w:pPr>
            <w:r w:rsidRPr="00353B2E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Regulación de la especificación de destino celular y la neurogénesis en células madre neurales</w:t>
            </w:r>
            <w:r w:rsidRPr="00D154AF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  <w:vMerge/>
            <w:tcBorders>
              <w:bottom w:val="double" w:sz="6" w:space="0" w:color="BFBFBF" w:themeColor="background1" w:themeShade="BF"/>
            </w:tcBorders>
          </w:tcPr>
          <w:p w14:paraId="5A180B86" w14:textId="51E886C9" w:rsidR="00353B2E" w:rsidRPr="00E0425F" w:rsidRDefault="00353B2E" w:rsidP="00353B2E">
            <w:pP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353B2E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C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ristina Gil</w:t>
            </w:r>
          </w:p>
        </w:tc>
        <w:tc>
          <w:tcPr>
            <w:tcW w:w="806" w:type="pct"/>
            <w:vMerge/>
            <w:tcBorders>
              <w:bottom w:val="double" w:sz="6" w:space="0" w:color="BFBFBF" w:themeColor="background1" w:themeShade="BF"/>
            </w:tcBorders>
          </w:tcPr>
          <w:p w14:paraId="677EEB6B" w14:textId="77777777" w:rsidR="00353B2E" w:rsidRPr="00353B2E" w:rsidRDefault="00353B2E" w:rsidP="006B58B8">
            <w:pPr>
              <w:rPr>
                <w:lang w:val="es-ES"/>
              </w:rPr>
            </w:pPr>
          </w:p>
        </w:tc>
      </w:tr>
      <w:tr w:rsidR="006F10B5" w:rsidRPr="006F10B5" w14:paraId="1FCB781C" w14:textId="77777777" w:rsidTr="00CE5EF5">
        <w:tc>
          <w:tcPr>
            <w:tcW w:w="1348" w:type="pct"/>
            <w:shd w:val="clear" w:color="auto" w:fill="FEDFE0" w:themeFill="accent1" w:themeFillTint="33"/>
          </w:tcPr>
          <w:p w14:paraId="592BDCA4" w14:textId="77777777" w:rsidR="006F10B5" w:rsidRDefault="006F10B5" w:rsidP="00CE5EF5">
            <w:pPr>
              <w:rPr>
                <w:rFonts w:ascii="Arial" w:hAnsi="Arial" w:cs="Arial"/>
                <w:b/>
                <w:caps/>
                <w:color w:val="auto"/>
                <w:sz w:val="20"/>
                <w:szCs w:val="20"/>
                <w:lang w:val="es-ES"/>
              </w:rPr>
            </w:pPr>
            <w:r w:rsidRPr="00C47A2A">
              <w:rPr>
                <w:rFonts w:ascii="Arial" w:hAnsi="Arial" w:cs="Arial"/>
                <w:b/>
                <w:caps/>
                <w:color w:val="auto"/>
                <w:sz w:val="20"/>
                <w:szCs w:val="20"/>
                <w:lang w:val="es-ES"/>
              </w:rPr>
              <w:t>NEUROBIOLOGÍA</w:t>
            </w:r>
          </w:p>
          <w:p w14:paraId="02BC70B9" w14:textId="312928FC" w:rsidR="006F10B5" w:rsidRPr="00193ECC" w:rsidRDefault="00597D84" w:rsidP="00CE5EF5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D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pto</w:t>
            </w:r>
            <w:proofErr w:type="spellEnd"/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B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iología</w:t>
            </w:r>
            <w:proofErr w:type="spellEnd"/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C</w:t>
            </w:r>
            <w:r w:rsidRPr="007F18FC">
              <w:rPr>
                <w:rFonts w:ascii="Arial" w:hAnsi="Arial" w:cs="Arial"/>
                <w:color w:val="auto"/>
                <w:szCs w:val="20"/>
                <w:lang w:val="ca-ES"/>
              </w:rPr>
              <w:t>elular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Biología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val="ca-ES"/>
              </w:rPr>
              <w:t xml:space="preserve"> Funcional y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lang w:val="ca-ES"/>
              </w:rPr>
              <w:t>Antropología</w:t>
            </w:r>
            <w:proofErr w:type="spellEnd"/>
            <w:r>
              <w:rPr>
                <w:rFonts w:ascii="Arial" w:hAnsi="Arial" w:cs="Arial"/>
                <w:color w:val="auto"/>
                <w:szCs w:val="20"/>
                <w:lang w:val="ca-ES"/>
              </w:rPr>
              <w:t xml:space="preserve"> Física</w:t>
            </w:r>
          </w:p>
        </w:tc>
        <w:tc>
          <w:tcPr>
            <w:tcW w:w="2047" w:type="pct"/>
          </w:tcPr>
          <w:p w14:paraId="123D2753" w14:textId="77777777" w:rsidR="006F10B5" w:rsidRPr="006F10B5" w:rsidRDefault="006F10B5" w:rsidP="006F10B5">
            <w:pPr>
              <w:pStyle w:val="Prrafodelista"/>
              <w:numPr>
                <w:ilvl w:val="0"/>
                <w:numId w:val="12"/>
              </w:numPr>
              <w:spacing w:before="24" w:after="0"/>
              <w:ind w:left="224" w:right="-2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6F10B5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Plasticitat estructural en el sistema nerviós adult. Implicacions en desordres psiquiàtrics</w:t>
            </w:r>
          </w:p>
        </w:tc>
        <w:tc>
          <w:tcPr>
            <w:tcW w:w="799" w:type="pct"/>
          </w:tcPr>
          <w:p w14:paraId="4F1A64E2" w14:textId="77777777" w:rsidR="006F10B5" w:rsidRPr="006F10B5" w:rsidRDefault="006F10B5" w:rsidP="00CE5EF5">
            <w:pPr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 w:rsidRPr="00553C79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 xml:space="preserve">Juan S. </w:t>
            </w:r>
            <w:proofErr w:type="spellStart"/>
            <w:r w:rsidRPr="00553C79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Nàcher</w:t>
            </w:r>
            <w:proofErr w:type="spellEnd"/>
            <w:r w:rsidRPr="00553C79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53C79"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  <w:t>Roselló</w:t>
            </w:r>
            <w:proofErr w:type="spellEnd"/>
          </w:p>
        </w:tc>
        <w:tc>
          <w:tcPr>
            <w:tcW w:w="806" w:type="pct"/>
          </w:tcPr>
          <w:p w14:paraId="146F80FA" w14:textId="083B0D1D" w:rsidR="006F10B5" w:rsidRDefault="001A4ADB" w:rsidP="00EE0B8F">
            <w:pPr>
              <w:rPr>
                <w:sz w:val="18"/>
                <w:szCs w:val="18"/>
                <w:lang w:val="es-ES"/>
              </w:rPr>
            </w:pPr>
            <w:hyperlink r:id="rId24" w:history="1">
              <w:r w:rsidR="00EE0B8F" w:rsidRPr="00266748">
                <w:rPr>
                  <w:rStyle w:val="Hipervnculo"/>
                  <w:sz w:val="18"/>
                  <w:szCs w:val="18"/>
                  <w:lang w:val="es-ES"/>
                </w:rPr>
                <w:t>www.uv.es/biotecmed/neuro</w:t>
              </w:r>
            </w:hyperlink>
          </w:p>
          <w:p w14:paraId="429D18C1" w14:textId="229049E4" w:rsidR="00EE0B8F" w:rsidRPr="00631D5B" w:rsidRDefault="00EE0B8F" w:rsidP="00EE0B8F">
            <w:pPr>
              <w:rPr>
                <w:sz w:val="18"/>
                <w:szCs w:val="18"/>
                <w:lang w:val="es-ES"/>
              </w:rPr>
            </w:pPr>
          </w:p>
        </w:tc>
      </w:tr>
      <w:tr w:rsidR="00630F3C" w:rsidRPr="003114BB" w14:paraId="08D0D6CD" w14:textId="77777777" w:rsidTr="006B58B8">
        <w:tc>
          <w:tcPr>
            <w:tcW w:w="1348" w:type="pct"/>
            <w:shd w:val="clear" w:color="auto" w:fill="FEDFE0" w:themeFill="accent1" w:themeFillTint="33"/>
          </w:tcPr>
          <w:p w14:paraId="5BCB9566" w14:textId="77777777" w:rsidR="00E2467E" w:rsidRDefault="00630F3C" w:rsidP="00E2467E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  <w:t>GENÉTICA MOLECULAR DEL DESARROLLO Y MODELOS BIOMÉDICOS</w:t>
            </w:r>
          </w:p>
          <w:p w14:paraId="53AFC374" w14:textId="77777777" w:rsidR="007F18FC" w:rsidRDefault="007F18FC" w:rsidP="00E2467E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Genética</w:t>
            </w:r>
          </w:p>
          <w:p w14:paraId="2C2F51FB" w14:textId="42BFD088" w:rsidR="00FE236A" w:rsidRPr="00F3543F" w:rsidRDefault="00FE236A" w:rsidP="00E2467E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047" w:type="pct"/>
          </w:tcPr>
          <w:p w14:paraId="1557430D" w14:textId="77777777" w:rsidR="002A0DF9" w:rsidRPr="002A0DF9" w:rsidRDefault="002A0DF9" w:rsidP="002A0DF9">
            <w:pPr>
              <w:pStyle w:val="Prrafodelista"/>
              <w:numPr>
                <w:ilvl w:val="0"/>
                <w:numId w:val="11"/>
              </w:numPr>
              <w:spacing w:before="24" w:after="0"/>
              <w:ind w:left="224" w:right="-2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2A0DF9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Drosophila</w:t>
            </w:r>
            <w:r w:rsidRPr="002A0DF9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como modelo para el estudio de la enfermedad de Parkinson: identificación de fármacos, dianas terapéuticas y biomarcadores.</w:t>
            </w:r>
          </w:p>
          <w:p w14:paraId="3DEE5D31" w14:textId="4FB40657" w:rsidR="00E2467E" w:rsidRPr="00B10C30" w:rsidRDefault="002A0DF9" w:rsidP="002A0DF9">
            <w:pPr>
              <w:pStyle w:val="Prrafodelista"/>
              <w:numPr>
                <w:ilvl w:val="0"/>
                <w:numId w:val="11"/>
              </w:numPr>
              <w:spacing w:before="29" w:after="0"/>
              <w:ind w:left="221" w:right="-23" w:hanging="357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2A0DF9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Regulación genética del cierre dorsal y la cicatrización de heridas en </w:t>
            </w:r>
            <w:r w:rsidRPr="002A0DF9">
              <w:rPr>
                <w:rFonts w:ascii="Arial" w:hAnsi="Arial" w:cs="Arial"/>
                <w:i/>
                <w:noProof/>
                <w:color w:val="auto"/>
                <w:sz w:val="20"/>
                <w:szCs w:val="20"/>
                <w:lang w:val="ca-ES"/>
              </w:rPr>
              <w:t>Drosophila</w:t>
            </w:r>
            <w:r w:rsidRPr="002A0DF9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.</w:t>
            </w:r>
          </w:p>
        </w:tc>
        <w:tc>
          <w:tcPr>
            <w:tcW w:w="799" w:type="pct"/>
          </w:tcPr>
          <w:p w14:paraId="7C7A0906" w14:textId="77777777" w:rsidR="00E2467E" w:rsidRPr="00F3543F" w:rsidRDefault="00630F3C" w:rsidP="00E2467E">
            <w:pP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Nuria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Paricio</w:t>
            </w:r>
            <w:proofErr w:type="spellEnd"/>
          </w:p>
        </w:tc>
        <w:tc>
          <w:tcPr>
            <w:tcW w:w="806" w:type="pct"/>
          </w:tcPr>
          <w:p w14:paraId="1476D59D" w14:textId="77777777" w:rsidR="00E2467E" w:rsidRDefault="001A4ADB" w:rsidP="00A716B5">
            <w:pPr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25" w:history="1">
              <w:r w:rsidR="002A0DF9" w:rsidRPr="00A86509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https://nuriapariciolab.wordpress.com/</w:t>
              </w:r>
            </w:hyperlink>
          </w:p>
          <w:p w14:paraId="70B91E6B" w14:textId="6FC93157" w:rsidR="002A0DF9" w:rsidRPr="00631D5B" w:rsidRDefault="002A0DF9" w:rsidP="00A716B5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es-ES"/>
              </w:rPr>
            </w:pPr>
          </w:p>
        </w:tc>
      </w:tr>
      <w:tr w:rsidR="00630F3C" w:rsidRPr="00B10C30" w14:paraId="5C6B891D" w14:textId="77777777" w:rsidTr="006B58B8">
        <w:tc>
          <w:tcPr>
            <w:tcW w:w="1348" w:type="pct"/>
            <w:shd w:val="clear" w:color="auto" w:fill="FEDFE0" w:themeFill="accent1" w:themeFillTint="33"/>
          </w:tcPr>
          <w:p w14:paraId="4ECD278D" w14:textId="77777777" w:rsidR="00E2467E" w:rsidRDefault="00F34032" w:rsidP="00E2467E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  <w:lastRenderedPageBreak/>
              <w:t xml:space="preserve">GENÓMICA </w:t>
            </w:r>
            <w:r w:rsidR="007C620B"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  <w:t>TRASLACIONAL</w:t>
            </w:r>
          </w:p>
          <w:p w14:paraId="1C0F27D6" w14:textId="77777777" w:rsidR="007F18FC" w:rsidRDefault="007F18FC" w:rsidP="00E2467E">
            <w:pPr>
              <w:rPr>
                <w:rFonts w:ascii="Arial" w:hAnsi="Arial" w:cs="Arial"/>
                <w:bCs/>
                <w:color w:val="auto"/>
                <w:szCs w:val="20"/>
                <w:lang w:val="es-ES"/>
              </w:rPr>
            </w:pPr>
            <w:r w:rsidRPr="007F18FC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Genética</w:t>
            </w:r>
          </w:p>
          <w:p w14:paraId="2F732517" w14:textId="7321C22C" w:rsidR="00B7705E" w:rsidRPr="00F3543F" w:rsidRDefault="00B7705E" w:rsidP="00E2467E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Instituto de Investigación Sanitaria </w:t>
            </w:r>
            <w:proofErr w:type="spellStart"/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Incliva</w:t>
            </w:r>
            <w:proofErr w:type="spellEnd"/>
          </w:p>
        </w:tc>
        <w:tc>
          <w:tcPr>
            <w:tcW w:w="2047" w:type="pct"/>
          </w:tcPr>
          <w:p w14:paraId="73C84EDD" w14:textId="329F5D37" w:rsidR="00B7705E" w:rsidRDefault="00B7705E" w:rsidP="00B7705E">
            <w:pPr>
              <w:pStyle w:val="Prrafodelista"/>
              <w:numPr>
                <w:ilvl w:val="0"/>
                <w:numId w:val="11"/>
              </w:numPr>
              <w:spacing w:before="29" w:after="29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I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nvestigación 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y desarrollo de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fármacos oligonucleotídicos 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contra miRNAs.</w:t>
            </w:r>
          </w:p>
          <w:p w14:paraId="66866114" w14:textId="77777777" w:rsidR="00B7705E" w:rsidRPr="00B10C30" w:rsidRDefault="00B7705E" w:rsidP="00B7705E">
            <w:pPr>
              <w:pStyle w:val="Prrafodelista"/>
              <w:numPr>
                <w:ilvl w:val="0"/>
                <w:numId w:val="11"/>
              </w:numPr>
              <w:spacing w:before="29" w:after="29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Mecanismos causantes de 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atrofia muscular en un ratón modelo de distrofia miotónica.</w:t>
            </w:r>
          </w:p>
          <w:p w14:paraId="1C988C09" w14:textId="4C473294" w:rsidR="00E2467E" w:rsidRPr="00F13423" w:rsidRDefault="00B7705E" w:rsidP="00B7705E">
            <w:pPr>
              <w:pStyle w:val="Prrafodelista"/>
              <w:numPr>
                <w:ilvl w:val="0"/>
                <w:numId w:val="11"/>
              </w:numPr>
              <w:spacing w:before="9" w:after="0" w:line="226" w:lineRule="exact"/>
              <w:ind w:right="-23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Reposicionamiento de fármacos para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trofia 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M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uscular 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E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spinal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y</w:t>
            </w:r>
            <w:r w:rsidRPr="00B10C30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 xml:space="preserve"> LGMD1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F.</w:t>
            </w:r>
          </w:p>
        </w:tc>
        <w:tc>
          <w:tcPr>
            <w:tcW w:w="799" w:type="pct"/>
          </w:tcPr>
          <w:p w14:paraId="2340FDCD" w14:textId="18D3B4FD" w:rsidR="003814A1" w:rsidRDefault="00F34032" w:rsidP="00E2467E">
            <w:pP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Rubén Artero</w:t>
            </w:r>
          </w:p>
          <w:p w14:paraId="0CD31146" w14:textId="77777777" w:rsidR="00E2467E" w:rsidRPr="003814A1" w:rsidRDefault="00E2467E" w:rsidP="003814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6" w:type="pct"/>
          </w:tcPr>
          <w:p w14:paraId="0F5574B9" w14:textId="21A73EBB" w:rsidR="00E2467E" w:rsidRPr="00631D5B" w:rsidRDefault="001A4ADB" w:rsidP="00630F3C">
            <w:pPr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es-ES"/>
              </w:rPr>
            </w:pPr>
            <w:hyperlink r:id="rId26" w:history="1">
              <w:r w:rsidR="00B10C30" w:rsidRPr="00631D5B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lang w:val="es-ES"/>
                </w:rPr>
                <w:t>www.uv.es/gt</w:t>
              </w:r>
            </w:hyperlink>
          </w:p>
        </w:tc>
      </w:tr>
    </w:tbl>
    <w:p w14:paraId="17F279D9" w14:textId="77777777" w:rsidR="00952FDF" w:rsidRDefault="00193ECC">
      <w:pPr>
        <w:rPr>
          <w:rFonts w:ascii="Franklin Gothic Demi Cond" w:hAnsi="Franklin Gothic Demi Cond"/>
          <w:b/>
          <w:noProof/>
          <w:color w:val="000000"/>
          <w:sz w:val="36"/>
          <w:lang w:val="ca-ES"/>
        </w:rPr>
      </w:pPr>
      <w:r w:rsidRPr="00193ECC">
        <w:rPr>
          <w:rFonts w:ascii="Franklin Gothic Demi Cond" w:hAnsi="Franklin Gothic Demi Cond"/>
          <w:b/>
          <w:noProof/>
          <w:color w:val="000000"/>
          <w:sz w:val="36"/>
          <w:lang w:val="ca-ES"/>
        </w:rPr>
        <w:br w:type="page"/>
      </w:r>
    </w:p>
    <w:p w14:paraId="5FB45583" w14:textId="3F8D0AB0" w:rsidR="00952FDF" w:rsidRDefault="00952FDF">
      <w:pPr>
        <w:rPr>
          <w:rFonts w:ascii="Franklin Gothic Demi Cond" w:hAnsi="Franklin Gothic Demi Cond"/>
          <w:b/>
          <w:noProof/>
          <w:color w:val="000000"/>
          <w:sz w:val="36"/>
          <w:lang w:val="ca-ES"/>
        </w:rPr>
      </w:pPr>
      <w:r w:rsidRPr="00952FDF">
        <w:rPr>
          <w:rFonts w:ascii="Franklin Gothic Demi Cond" w:hAnsi="Franklin Gothic Demi Cond"/>
          <w:b/>
          <w:noProof/>
          <w:color w:val="000000"/>
          <w:sz w:val="36"/>
          <w:lang w:val="ca-ES"/>
        </w:rPr>
        <w:lastRenderedPageBreak/>
        <w:t>GRUPOS RECEPTORES (Institut de Biologia Integrativa de Sistemes, I2SysBio, UV-CSIC)</w:t>
      </w: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68"/>
        <w:gridCol w:w="5289"/>
        <w:gridCol w:w="2041"/>
        <w:gridCol w:w="2998"/>
      </w:tblGrid>
      <w:tr w:rsidR="00766F81" w:rsidRPr="00F3543F" w14:paraId="79FEC9BF" w14:textId="77777777" w:rsidTr="0076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2" w:type="pct"/>
          </w:tcPr>
          <w:p w14:paraId="4BEA9AE4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1863" w:type="pct"/>
          </w:tcPr>
          <w:p w14:paraId="024501B0" w14:textId="77777777" w:rsidR="00766F81" w:rsidRPr="00F3543F" w:rsidRDefault="00766F81" w:rsidP="003D65C9">
            <w:pPr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719" w:type="pct"/>
          </w:tcPr>
          <w:p w14:paraId="2C5E5CC9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  <w:tc>
          <w:tcPr>
            <w:tcW w:w="1056" w:type="pct"/>
          </w:tcPr>
          <w:p w14:paraId="3B1A4611" w14:textId="77777777" w:rsidR="00766F81" w:rsidRPr="00470654" w:rsidRDefault="00766F81" w:rsidP="003D65C9">
            <w:pPr>
              <w:rPr>
                <w:rFonts w:ascii="Arial" w:hAnsi="Arial" w:cs="Arial"/>
                <w:b w:val="0"/>
                <w:bCs/>
                <w:noProof/>
                <w:color w:val="85CA3A"/>
                <w:sz w:val="20"/>
                <w:szCs w:val="20"/>
                <w:lang w:val="es-ES"/>
              </w:rPr>
            </w:pPr>
            <w:r w:rsidRPr="00470654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web</w:t>
            </w:r>
          </w:p>
        </w:tc>
      </w:tr>
      <w:tr w:rsidR="00766F81" w:rsidRPr="003114BB" w14:paraId="4E795643" w14:textId="77777777" w:rsidTr="00766F81">
        <w:trPr>
          <w:trHeight w:val="1689"/>
        </w:trPr>
        <w:tc>
          <w:tcPr>
            <w:tcW w:w="13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3CCFF"/>
            <w:hideMark/>
          </w:tcPr>
          <w:p w14:paraId="23F5C67F" w14:textId="22216148" w:rsidR="00952FDF" w:rsidRPr="00766F81" w:rsidRDefault="00952FDF" w:rsidP="00952FDF">
            <w:pPr>
              <w:spacing w:before="60"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BIOLOG</w:t>
            </w:r>
            <w:r w:rsidR="00766F8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Í</w:t>
            </w:r>
            <w:r w:rsidRPr="00766F8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A DE SISTEMAS APLICADA Y BIOLOGIA SINT</w:t>
            </w:r>
            <w:r w:rsidR="00766F8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É</w:t>
            </w:r>
            <w:r w:rsidRPr="00766F8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S"/>
              </w:rPr>
              <w:t>TICA</w:t>
            </w:r>
          </w:p>
          <w:p w14:paraId="285DA2E3" w14:textId="26CCC82F" w:rsidR="00952FDF" w:rsidRDefault="00952FDF" w:rsidP="00952FDF">
            <w:pPr>
              <w:spacing w:before="60" w:after="60"/>
              <w:rPr>
                <w:rFonts w:ascii="Arial" w:hAnsi="Arial" w:cs="Arial"/>
                <w:caps/>
                <w:color w:val="auto"/>
                <w:sz w:val="20"/>
                <w:szCs w:val="20"/>
                <w:lang w:val="es-ES"/>
              </w:rPr>
            </w:pPr>
            <w:proofErr w:type="spellStart"/>
            <w:r w:rsidRPr="00766F81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Departament</w:t>
            </w:r>
            <w:proofErr w:type="spellEnd"/>
            <w:r w:rsidRPr="00766F81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de Bioquímica i </w:t>
            </w:r>
            <w:proofErr w:type="spellStart"/>
            <w:r w:rsidRPr="00766F81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Biologia</w:t>
            </w:r>
            <w:proofErr w:type="spellEnd"/>
            <w:r w:rsidRPr="00766F81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Molecular</w:t>
            </w:r>
          </w:p>
        </w:tc>
        <w:tc>
          <w:tcPr>
            <w:tcW w:w="1863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1C268891" w14:textId="77777777" w:rsidR="00952FDF" w:rsidRPr="00766F81" w:rsidRDefault="00952FDF" w:rsidP="003D65C9">
            <w:pPr>
              <w:pStyle w:val="Prrafodelista"/>
              <w:numPr>
                <w:ilvl w:val="0"/>
                <w:numId w:val="15"/>
              </w:numPr>
              <w:spacing w:before="0" w:line="216" w:lineRule="auto"/>
              <w:ind w:left="215" w:hanging="357"/>
              <w:contextualSpacing w:val="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66F81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Anàlisi dels mecanismes moleculars implicats en l’adaptació dels llevats vínics a condicions adverses característiques de la fermentació i de la producció de llevat sec actiu.</w:t>
            </w:r>
          </w:p>
          <w:p w14:paraId="0D51EF7B" w14:textId="77777777" w:rsidR="00952FDF" w:rsidRDefault="00952FDF" w:rsidP="003D65C9">
            <w:pPr>
              <w:pStyle w:val="Prrafodelista"/>
              <w:numPr>
                <w:ilvl w:val="0"/>
                <w:numId w:val="15"/>
              </w:numPr>
              <w:spacing w:before="0" w:line="216" w:lineRule="auto"/>
              <w:ind w:left="215" w:hanging="357"/>
              <w:contextualSpacing w:val="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66F81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Diversitat microbiana en ambients hostils i aïllament de soques d'interès industrial.</w:t>
            </w:r>
          </w:p>
        </w:tc>
        <w:tc>
          <w:tcPr>
            <w:tcW w:w="719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38FBC6E6" w14:textId="77777777" w:rsidR="00952FDF" w:rsidRPr="00766F81" w:rsidRDefault="00952FDF" w:rsidP="00833A06">
            <w:pPr>
              <w:spacing w:before="0" w:after="240" w:line="216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ES"/>
              </w:rPr>
              <w:t>Emilia Matallana</w:t>
            </w:r>
          </w:p>
          <w:p w14:paraId="2E0A3042" w14:textId="77777777" w:rsidR="00952FDF" w:rsidRDefault="00952FDF" w:rsidP="003D65C9">
            <w:pPr>
              <w:spacing w:before="0" w:after="120" w:line="216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ES"/>
              </w:rPr>
              <w:t xml:space="preserve">Juli </w:t>
            </w:r>
            <w:proofErr w:type="spellStart"/>
            <w:r w:rsidRPr="00766F81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s-ES"/>
              </w:rPr>
              <w:t>Peretó</w:t>
            </w:r>
            <w:proofErr w:type="spellEnd"/>
          </w:p>
        </w:tc>
        <w:tc>
          <w:tcPr>
            <w:tcW w:w="1056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7EA317C" w14:textId="00738E33" w:rsidR="00952FDF" w:rsidRPr="00833A06" w:rsidRDefault="001A4ADB" w:rsidP="003D65C9">
            <w:pPr>
              <w:spacing w:before="0" w:after="0" w:line="216" w:lineRule="auto"/>
              <w:rPr>
                <w:rStyle w:val="Hipervnculo"/>
                <w:rFonts w:ascii="Arial" w:hAnsi="Arial" w:cs="Arial"/>
                <w:b/>
                <w:caps/>
                <w:sz w:val="18"/>
                <w:szCs w:val="18"/>
                <w:lang w:val="es-ES"/>
              </w:rPr>
            </w:pPr>
            <w:hyperlink r:id="rId27" w:history="1">
              <w:r w:rsidR="00833A06" w:rsidRPr="00766F81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https://www.uv.es/i2sysbio</w:t>
              </w:r>
            </w:hyperlink>
          </w:p>
        </w:tc>
      </w:tr>
      <w:tr w:rsidR="00833A06" w:rsidRPr="003114BB" w14:paraId="2C7AEEAF" w14:textId="77777777" w:rsidTr="00766F81">
        <w:trPr>
          <w:trHeight w:val="1162"/>
        </w:trPr>
        <w:tc>
          <w:tcPr>
            <w:tcW w:w="136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3CC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1"/>
            </w:tblGrid>
            <w:tr w:rsidR="00833A06" w:rsidRPr="003114BB" w14:paraId="181ADB57" w14:textId="77777777">
              <w:trPr>
                <w:trHeight w:val="447"/>
              </w:trPr>
              <w:tc>
                <w:tcPr>
                  <w:tcW w:w="3551" w:type="dxa"/>
                </w:tcPr>
                <w:p w14:paraId="4A19CF30" w14:textId="0BAE56E9" w:rsidR="00833A06" w:rsidRPr="00833A06" w:rsidRDefault="00195B41" w:rsidP="00833A06">
                  <w:pPr>
                    <w:spacing w:before="0" w:after="0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val="es-ES"/>
                    </w:rPr>
                    <w:t>BIOLOGÍ</w:t>
                  </w:r>
                  <w:r w:rsidR="00833A06" w:rsidRPr="00833A06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val="es-ES"/>
                    </w:rPr>
                    <w:t xml:space="preserve">A DE SISTEMAS EVOLUTIVA DE SIMBIONTES </w:t>
                  </w:r>
                </w:p>
                <w:p w14:paraId="5B2E3E5A" w14:textId="77777777" w:rsidR="00833A06" w:rsidRPr="00833A06" w:rsidRDefault="00833A06" w:rsidP="00833A06">
                  <w:pPr>
                    <w:spacing w:before="0" w:after="0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  <w:lang w:val="es-ES"/>
                    </w:rPr>
                  </w:pPr>
                  <w:r w:rsidRPr="00833A06">
                    <w:rPr>
                      <w:rFonts w:ascii="Arial" w:hAnsi="Arial" w:cs="Arial"/>
                      <w:bCs/>
                      <w:color w:val="auto"/>
                      <w:szCs w:val="20"/>
                      <w:lang w:val="es-ES"/>
                    </w:rPr>
                    <w:t xml:space="preserve">Dpto. Bioquímica y Biología Molecular </w:t>
                  </w:r>
                </w:p>
              </w:tc>
            </w:tr>
          </w:tbl>
          <w:p w14:paraId="74B26F14" w14:textId="77777777" w:rsidR="00833A06" w:rsidRPr="00833A06" w:rsidRDefault="00833A06" w:rsidP="00952FDF">
            <w:pPr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863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7C5C3F95" w14:textId="11CBCC30" w:rsidR="00833A06" w:rsidRPr="00833A06" w:rsidRDefault="00212FD4" w:rsidP="00212FD4">
            <w:pPr>
              <w:pStyle w:val="Default"/>
              <w:numPr>
                <w:ilvl w:val="0"/>
                <w:numId w:val="17"/>
              </w:numPr>
              <w:spacing w:before="100" w:beforeAutospacing="1"/>
              <w:ind w:left="221" w:hanging="357"/>
              <w:jc w:val="both"/>
              <w:rPr>
                <w:noProof/>
                <w:color w:val="auto"/>
                <w:kern w:val="2"/>
                <w:sz w:val="20"/>
                <w:szCs w:val="20"/>
                <w:lang w:val="ca-ES"/>
              </w:rPr>
            </w:pPr>
            <w:r w:rsidRPr="00212FD4">
              <w:rPr>
                <w:noProof/>
                <w:color w:val="auto"/>
                <w:kern w:val="2"/>
                <w:sz w:val="20"/>
                <w:szCs w:val="20"/>
                <w:lang w:val="ca-ES"/>
              </w:rPr>
              <w:t xml:space="preserve">Biología de sistemas de la simbiosis en el insecto modelo </w:t>
            </w:r>
            <w:r w:rsidRPr="00212FD4">
              <w:rPr>
                <w:i/>
                <w:noProof/>
                <w:color w:val="auto"/>
                <w:kern w:val="2"/>
                <w:sz w:val="20"/>
                <w:szCs w:val="20"/>
                <w:lang w:val="ca-ES"/>
              </w:rPr>
              <w:t>Blattella germanica</w:t>
            </w:r>
            <w:r w:rsidRPr="00212FD4">
              <w:rPr>
                <w:noProof/>
                <w:color w:val="auto"/>
                <w:kern w:val="2"/>
                <w:sz w:val="20"/>
                <w:szCs w:val="20"/>
                <w:lang w:val="ca-ES"/>
              </w:rPr>
              <w:t xml:space="preserve">: interacción con su endosimbionte y su microbiota intestinal, y papel de los péptidos antimicrobianos. </w:t>
            </w:r>
          </w:p>
        </w:tc>
        <w:tc>
          <w:tcPr>
            <w:tcW w:w="719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A83A37" w14:textId="77777777" w:rsidR="00833A06" w:rsidRDefault="00833A06" w:rsidP="00833A06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García-Ferris </w:t>
            </w:r>
          </w:p>
          <w:p w14:paraId="7A0037ED" w14:textId="5B1E05A9" w:rsidR="00833A06" w:rsidRPr="00952FDF" w:rsidRDefault="00833A06" w:rsidP="003D65C9">
            <w:pPr>
              <w:spacing w:before="0" w:after="120" w:line="216" w:lineRule="auto"/>
              <w:rPr>
                <w:rFonts w:ascii="Arial" w:hAnsi="Arial" w:cs="Arial"/>
                <w:b/>
                <w:cap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243338D" w14:textId="77777777" w:rsidR="00833A06" w:rsidRPr="006C4809" w:rsidRDefault="001A4ADB" w:rsidP="00833A06">
            <w:pPr>
              <w:rPr>
                <w:rStyle w:val="Hipervnculo"/>
                <w:rFonts w:ascii="Arial" w:hAnsi="Arial" w:cs="Arial"/>
                <w:sz w:val="18"/>
                <w:szCs w:val="18"/>
                <w:lang w:val="ca-ES"/>
              </w:rPr>
            </w:pPr>
            <w:hyperlink r:id="rId28" w:history="1">
              <w:r w:rsidR="00833A06" w:rsidRPr="006C4809">
                <w:rPr>
                  <w:rStyle w:val="Hipervnculo"/>
                  <w:rFonts w:ascii="Arial" w:hAnsi="Arial" w:cs="Arial"/>
                  <w:sz w:val="18"/>
                  <w:szCs w:val="18"/>
                  <w:lang w:val="ca-ES"/>
                </w:rPr>
                <w:t>https://www.uv.es/symbiosis/</w:t>
              </w:r>
            </w:hyperlink>
          </w:p>
          <w:p w14:paraId="756E8897" w14:textId="77777777" w:rsidR="00833A06" w:rsidRPr="00833A06" w:rsidRDefault="00833A06" w:rsidP="003D65C9">
            <w:pPr>
              <w:spacing w:before="0" w:after="0" w:line="216" w:lineRule="auto"/>
              <w:rPr>
                <w:rStyle w:val="Hipervnculo"/>
                <w:rFonts w:ascii="Arial" w:hAnsi="Arial" w:cs="Arial"/>
                <w:b/>
                <w:caps/>
                <w:sz w:val="18"/>
                <w:szCs w:val="18"/>
                <w:lang w:val="ca-ES"/>
              </w:rPr>
            </w:pPr>
          </w:p>
        </w:tc>
      </w:tr>
    </w:tbl>
    <w:p w14:paraId="730F7D65" w14:textId="77777777" w:rsidR="00833A06" w:rsidRPr="006C4809" w:rsidRDefault="00833A06" w:rsidP="00833A06">
      <w:pPr>
        <w:rPr>
          <w:sz w:val="36"/>
          <w:szCs w:val="36"/>
          <w:lang w:val="ca-ES"/>
        </w:rPr>
      </w:pPr>
    </w:p>
    <w:p w14:paraId="4992577C" w14:textId="7BE459BF" w:rsidR="00833A06" w:rsidRDefault="00833A06" w:rsidP="00833A06">
      <w:pPr>
        <w:rPr>
          <w:rFonts w:ascii="Franklin Gothic Demi Cond" w:hAnsi="Franklin Gothic Demi Cond"/>
          <w:b/>
          <w:noProof/>
          <w:color w:val="000000"/>
          <w:sz w:val="36"/>
          <w:lang w:val="ca-ES"/>
        </w:rPr>
      </w:pPr>
      <w:r w:rsidRPr="00833A06">
        <w:rPr>
          <w:rFonts w:ascii="Franklin Gothic Demi Cond" w:hAnsi="Franklin Gothic Demi Cond"/>
          <w:b/>
          <w:noProof/>
          <w:color w:val="000000"/>
          <w:sz w:val="36"/>
          <w:lang w:val="ca-ES"/>
        </w:rPr>
        <w:t>GRUPO RECEPTOR (Instituto de Ciencia Molecular)</w:t>
      </w:r>
    </w:p>
    <w:tbl>
      <w:tblPr>
        <w:tblStyle w:val="Listadecontactos"/>
        <w:tblW w:w="5000" w:type="pct"/>
        <w:tblLayout w:type="fixed"/>
        <w:tblLook w:val="04A0" w:firstRow="1" w:lastRow="0" w:firstColumn="1" w:lastColumn="0" w:noHBand="0" w:noVBand="1"/>
        <w:tblDescription w:val="Lista de contactos"/>
      </w:tblPr>
      <w:tblGrid>
        <w:gridCol w:w="3868"/>
        <w:gridCol w:w="5289"/>
        <w:gridCol w:w="2041"/>
        <w:gridCol w:w="2998"/>
      </w:tblGrid>
      <w:tr w:rsidR="00766F81" w:rsidRPr="00F3543F" w14:paraId="7C6CF039" w14:textId="77777777" w:rsidTr="0076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2" w:type="pct"/>
          </w:tcPr>
          <w:p w14:paraId="5562B4DF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1863" w:type="pct"/>
          </w:tcPr>
          <w:p w14:paraId="46C1BDAE" w14:textId="77777777" w:rsidR="00766F81" w:rsidRPr="00F3543F" w:rsidRDefault="00766F81" w:rsidP="003D65C9">
            <w:pPr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719" w:type="pct"/>
          </w:tcPr>
          <w:p w14:paraId="1196A0EB" w14:textId="77777777" w:rsidR="00766F81" w:rsidRPr="00F3543F" w:rsidRDefault="00766F81" w:rsidP="003D65C9">
            <w:pPr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 w:rsidRPr="00F3543F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  <w:tc>
          <w:tcPr>
            <w:tcW w:w="1056" w:type="pct"/>
          </w:tcPr>
          <w:p w14:paraId="5AA80FA4" w14:textId="77777777" w:rsidR="00766F81" w:rsidRPr="00470654" w:rsidRDefault="00766F81" w:rsidP="003D65C9">
            <w:pPr>
              <w:rPr>
                <w:rFonts w:ascii="Arial" w:hAnsi="Arial" w:cs="Arial"/>
                <w:b w:val="0"/>
                <w:bCs/>
                <w:noProof/>
                <w:color w:val="85CA3A"/>
                <w:sz w:val="20"/>
                <w:szCs w:val="20"/>
                <w:lang w:val="es-ES"/>
              </w:rPr>
            </w:pPr>
            <w:r w:rsidRPr="00470654"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web</w:t>
            </w:r>
          </w:p>
        </w:tc>
      </w:tr>
      <w:tr w:rsidR="00833A06" w:rsidRPr="003114BB" w14:paraId="13844720" w14:textId="77777777" w:rsidTr="00766F81">
        <w:trPr>
          <w:trHeight w:val="526"/>
        </w:trPr>
        <w:tc>
          <w:tcPr>
            <w:tcW w:w="1362" w:type="pct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3CCCC"/>
            <w:hideMark/>
          </w:tcPr>
          <w:p w14:paraId="2D80D369" w14:textId="6044AB4C" w:rsidR="00833A06" w:rsidRDefault="00195B41" w:rsidP="003D65C9">
            <w:pPr>
              <w:spacing w:before="60" w:after="60" w:line="216" w:lineRule="auto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  <w:t>BioFÍ</w:t>
            </w:r>
            <w:r w:rsidR="00833A06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  <w:t xml:space="preserve">SICA de membranas </w:t>
            </w:r>
          </w:p>
          <w:p w14:paraId="423B2C80" w14:textId="77777777" w:rsidR="00833A06" w:rsidRDefault="00833A06" w:rsidP="00766F81">
            <w:pPr>
              <w:spacing w:before="60" w:after="60"/>
              <w:rPr>
                <w:rFonts w:ascii="Arial" w:hAnsi="Arial" w:cs="Arial"/>
                <w:caps/>
                <w:color w:val="auto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Instituto de Ciencia Molecular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 xml:space="preserve"> </w:t>
            </w:r>
          </w:p>
        </w:tc>
        <w:tc>
          <w:tcPr>
            <w:tcW w:w="1863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326FDAB" w14:textId="4BBC65DB" w:rsidR="00833A06" w:rsidRDefault="00833A06" w:rsidP="003D65C9">
            <w:pPr>
              <w:pStyle w:val="Prrafodelista"/>
              <w:numPr>
                <w:ilvl w:val="0"/>
                <w:numId w:val="14"/>
              </w:numPr>
              <w:spacing w:before="0" w:after="0" w:line="216" w:lineRule="auto"/>
              <w:ind w:left="223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 w:rsidRPr="00766F81"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Pors de membrana implicats en mort cel·lular (antibiòtics, toxines, reguladors d’apoptosi).</w:t>
            </w:r>
          </w:p>
        </w:tc>
        <w:tc>
          <w:tcPr>
            <w:tcW w:w="719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9DE7ACA" w14:textId="77777777" w:rsidR="00833A06" w:rsidRDefault="00833A06" w:rsidP="00766F81">
            <w:pPr>
              <w:spacing w:before="60" w:after="60" w:line="216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val="es-ES"/>
              </w:rPr>
            </w:pPr>
            <w:r w:rsidRPr="00766F81"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  <w:t>Jesús Salgado</w:t>
            </w:r>
          </w:p>
        </w:tc>
        <w:tc>
          <w:tcPr>
            <w:tcW w:w="105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7195FFD" w14:textId="77777777" w:rsidR="00833A06" w:rsidRPr="00766F81" w:rsidRDefault="001A4ADB" w:rsidP="003D65C9">
            <w:pPr>
              <w:spacing w:before="0" w:after="0" w:line="216" w:lineRule="auto"/>
              <w:rPr>
                <w:rStyle w:val="Hipervnculo"/>
                <w:rFonts w:ascii="Arial" w:hAnsi="Arial" w:cs="Arial"/>
                <w:sz w:val="18"/>
                <w:szCs w:val="18"/>
                <w:lang w:val="es-ES"/>
              </w:rPr>
            </w:pPr>
            <w:hyperlink r:id="rId29" w:history="1">
              <w:r w:rsidR="00833A06" w:rsidRPr="00766F81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https://www.uv.es/membiophys/</w:t>
              </w:r>
            </w:hyperlink>
          </w:p>
        </w:tc>
      </w:tr>
      <w:tr w:rsidR="00833A06" w14:paraId="5345CED3" w14:textId="77777777" w:rsidTr="00766F81">
        <w:trPr>
          <w:trHeight w:val="256"/>
        </w:trPr>
        <w:tc>
          <w:tcPr>
            <w:tcW w:w="1362" w:type="pct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33CCCC"/>
            <w:hideMark/>
          </w:tcPr>
          <w:p w14:paraId="54A964C6" w14:textId="77777777" w:rsidR="00833A06" w:rsidRPr="006C4809" w:rsidRDefault="00833A06" w:rsidP="003D65C9">
            <w:pPr>
              <w:spacing w:before="60" w:after="60"/>
              <w:rPr>
                <w:rFonts w:ascii="Arial" w:hAnsi="Arial" w:cs="Arial"/>
                <w:caps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863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18BEB15" w14:textId="77777777" w:rsidR="00833A06" w:rsidRDefault="00833A06" w:rsidP="003D65C9">
            <w:pPr>
              <w:pStyle w:val="Prrafodelista"/>
              <w:numPr>
                <w:ilvl w:val="0"/>
                <w:numId w:val="14"/>
              </w:numPr>
              <w:spacing w:before="0" w:after="0" w:line="216" w:lineRule="auto"/>
              <w:ind w:left="223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Control òptic i dinàmica de pèptids i proteïnes</w:t>
            </w:r>
          </w:p>
        </w:tc>
        <w:tc>
          <w:tcPr>
            <w:tcW w:w="719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FC62E5D" w14:textId="77777777" w:rsidR="00833A06" w:rsidRDefault="00833A06" w:rsidP="00766F81">
            <w:pPr>
              <w:spacing w:before="60" w:after="60" w:line="216" w:lineRule="auto"/>
              <w:rPr>
                <w:rFonts w:ascii="Arial" w:hAnsi="Arial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  <w:t xml:space="preserve">Víctor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  <w:t>Lórenz-Fonfría</w:t>
            </w:r>
            <w:proofErr w:type="spellEnd"/>
          </w:p>
        </w:tc>
        <w:tc>
          <w:tcPr>
            <w:tcW w:w="1056" w:type="pct"/>
            <w:vMerge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0ED864C" w14:textId="77777777" w:rsidR="00833A06" w:rsidRDefault="00833A06" w:rsidP="003D65C9">
            <w:p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2C8C98A4" w14:textId="3BDF0934" w:rsidR="00952FDF" w:rsidRDefault="00952FDF">
      <w:pPr>
        <w:rPr>
          <w:rFonts w:ascii="Franklin Gothic Demi Cond" w:hAnsi="Franklin Gothic Demi Cond"/>
          <w:b/>
          <w:noProof/>
          <w:color w:val="000000"/>
          <w:sz w:val="36"/>
          <w:lang w:val="ca-ES"/>
        </w:rPr>
      </w:pPr>
      <w:r>
        <w:rPr>
          <w:rFonts w:ascii="Franklin Gothic Demi Cond" w:hAnsi="Franklin Gothic Demi Cond"/>
          <w:b/>
          <w:noProof/>
          <w:color w:val="000000"/>
          <w:sz w:val="36"/>
          <w:lang w:val="ca-ES"/>
        </w:rPr>
        <w:br w:type="page"/>
      </w:r>
    </w:p>
    <w:p w14:paraId="5C73FED4" w14:textId="0151A67B" w:rsidR="00DA5854" w:rsidRPr="00DA5854" w:rsidRDefault="00766F81" w:rsidP="00DA5854">
      <w:pPr>
        <w:rPr>
          <w:rFonts w:ascii="Franklin Gothic Demi Cond" w:hAnsi="Franklin Gothic Demi Cond"/>
          <w:noProof/>
          <w:color w:val="000000"/>
          <w:sz w:val="36"/>
          <w:lang w:val="es-ES"/>
        </w:rPr>
      </w:pPr>
      <w:r w:rsidRPr="00766F81">
        <w:rPr>
          <w:rFonts w:ascii="Franklin Gothic Demi Cond" w:hAnsi="Franklin Gothic Demi Cond"/>
          <w:noProof/>
          <w:color w:val="000000"/>
          <w:sz w:val="36"/>
          <w:lang w:val="es-ES"/>
        </w:rPr>
        <w:lastRenderedPageBreak/>
        <w:t>GRUPOS RECEPTORES (Instituto de Agroquímica y Tecnología de Alimentos, IATA)</w:t>
      </w:r>
    </w:p>
    <w:tbl>
      <w:tblPr>
        <w:tblStyle w:val="Listadecontactos"/>
        <w:tblW w:w="4893" w:type="pct"/>
        <w:tblLook w:val="04A0" w:firstRow="1" w:lastRow="0" w:firstColumn="1" w:lastColumn="0" w:noHBand="0" w:noVBand="1"/>
        <w:tblDescription w:val="Lista de contactos"/>
      </w:tblPr>
      <w:tblGrid>
        <w:gridCol w:w="3828"/>
        <w:gridCol w:w="7088"/>
        <w:gridCol w:w="2976"/>
      </w:tblGrid>
      <w:tr w:rsidR="00766F81" w14:paraId="6335433B" w14:textId="77777777" w:rsidTr="0076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tblHeader/>
        </w:trPr>
        <w:tc>
          <w:tcPr>
            <w:tcW w:w="1378" w:type="pct"/>
            <w:hideMark/>
          </w:tcPr>
          <w:p w14:paraId="6903F304" w14:textId="77777777" w:rsidR="00766F81" w:rsidRDefault="00766F81">
            <w:pPr>
              <w:spacing w:after="0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grupo</w:t>
            </w:r>
          </w:p>
        </w:tc>
        <w:tc>
          <w:tcPr>
            <w:tcW w:w="2551" w:type="pct"/>
            <w:hideMark/>
          </w:tcPr>
          <w:p w14:paraId="578EBEC9" w14:textId="77777777" w:rsidR="00766F81" w:rsidRDefault="00766F81">
            <w:pPr>
              <w:spacing w:after="0"/>
              <w:jc w:val="both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LINEAS DE INVESTIGACIÓN</w:t>
            </w:r>
          </w:p>
        </w:tc>
        <w:tc>
          <w:tcPr>
            <w:tcW w:w="1071" w:type="pct"/>
            <w:hideMark/>
          </w:tcPr>
          <w:p w14:paraId="1A3A1929" w14:textId="77777777" w:rsidR="00766F81" w:rsidRDefault="00766F81">
            <w:pPr>
              <w:spacing w:after="0"/>
              <w:rPr>
                <w:rFonts w:ascii="Franklin Gothic Demi Cond" w:hAnsi="Franklin Gothic Demi Cond" w:cs="Arial"/>
                <w:noProof/>
                <w:color w:val="85CA3A"/>
                <w:sz w:val="24"/>
                <w:szCs w:val="20"/>
                <w:lang w:val="es-ES"/>
              </w:rPr>
            </w:pPr>
            <w:r>
              <w:rPr>
                <w:rFonts w:ascii="Franklin Gothic Demi Cond" w:hAnsi="Franklin Gothic Demi Cond" w:cs="Arial"/>
                <w:b w:val="0"/>
                <w:bCs/>
                <w:noProof/>
                <w:color w:val="85CA3A"/>
                <w:sz w:val="24"/>
                <w:szCs w:val="20"/>
                <w:lang w:val="es-ES"/>
              </w:rPr>
              <w:t>INVESTIGADOR/A RESPONSABLE</w:t>
            </w:r>
          </w:p>
        </w:tc>
      </w:tr>
      <w:tr w:rsidR="00766F81" w14:paraId="0E200F70" w14:textId="77777777" w:rsidTr="00766F81">
        <w:tc>
          <w:tcPr>
            <w:tcW w:w="137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3D3EA" w:themeFill="text2" w:themeFillTint="33"/>
            <w:hideMark/>
          </w:tcPr>
          <w:p w14:paraId="575F55DE" w14:textId="77777777" w:rsidR="00766F81" w:rsidRDefault="00766F81" w:rsidP="00756B7F">
            <w:pPr>
              <w:spacing w:before="60" w:after="60" w:line="216" w:lineRule="auto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  <w:t>Interacció planta-patogen</w:t>
            </w:r>
          </w:p>
          <w:p w14:paraId="7F6E0ED8" w14:textId="161EB456" w:rsidR="00766F81" w:rsidRDefault="00766F81" w:rsidP="00756B7F">
            <w:pPr>
              <w:spacing w:before="60" w:after="60" w:line="21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ca-ES"/>
              </w:rPr>
            </w:pPr>
            <w:r w:rsidRPr="00833A06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  <w:r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 </w:t>
            </w:r>
          </w:p>
        </w:tc>
        <w:tc>
          <w:tcPr>
            <w:tcW w:w="255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C3C7592" w14:textId="77777777" w:rsidR="00766F81" w:rsidRDefault="00766F81" w:rsidP="006C4809">
            <w:pPr>
              <w:pStyle w:val="Prrafodelista"/>
              <w:numPr>
                <w:ilvl w:val="0"/>
                <w:numId w:val="14"/>
              </w:numPr>
              <w:spacing w:before="120" w:after="120" w:line="216" w:lineRule="auto"/>
              <w:ind w:left="221" w:hanging="357"/>
              <w:contextualSpacing w:val="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  <w:t>Hom pretén la caracterització molecular dels mecanismes de resposta front a patògens i la seua possible aplicació biotecnològica, així com el desenvolupament de tractaments inductors de les defenses naturals de les plantes.</w:t>
            </w:r>
          </w:p>
        </w:tc>
        <w:tc>
          <w:tcPr>
            <w:tcW w:w="107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6773AAD" w14:textId="77777777" w:rsidR="00766F81" w:rsidRDefault="00766F81" w:rsidP="00DA5854">
            <w:pPr>
              <w:spacing w:before="0" w:after="0" w:line="216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Carmen González-Bosch</w:t>
            </w:r>
          </w:p>
        </w:tc>
      </w:tr>
      <w:tr w:rsidR="00766F81" w14:paraId="0D6DB8AE" w14:textId="77777777" w:rsidTr="00766F81">
        <w:tc>
          <w:tcPr>
            <w:tcW w:w="137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3D3EA" w:themeFill="text2" w:themeFillTint="33"/>
            <w:hideMark/>
          </w:tcPr>
          <w:p w14:paraId="7EFCEB7D" w14:textId="77777777" w:rsidR="00766F81" w:rsidRDefault="00766F81" w:rsidP="00756B7F">
            <w:pPr>
              <w:spacing w:before="60" w:after="60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  <w:t>Regulació de la expressió gènica en resposta a la deficiència de ferro</w:t>
            </w:r>
          </w:p>
          <w:p w14:paraId="47E31644" w14:textId="1B8ED7E7" w:rsidR="00766F81" w:rsidRDefault="00766F81" w:rsidP="00756B7F">
            <w:pPr>
              <w:spacing w:before="60" w:after="60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 w:rsidRPr="00833A06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</w:p>
        </w:tc>
        <w:tc>
          <w:tcPr>
            <w:tcW w:w="255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DDA1248" w14:textId="77777777" w:rsidR="00766F81" w:rsidRDefault="00766F81" w:rsidP="00DA5854">
            <w:pPr>
              <w:pStyle w:val="Prrafodelista"/>
              <w:numPr>
                <w:ilvl w:val="0"/>
                <w:numId w:val="14"/>
              </w:numPr>
              <w:spacing w:before="0" w:after="0" w:line="216" w:lineRule="auto"/>
              <w:ind w:left="223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val="ca-ES"/>
              </w:rPr>
              <w:t xml:space="preserve">Estudi de la regulació transcripcional i/o post-transcripcional de l’expressió gènica que es produeix en condicions de deficiència de ferro en el llevat </w:t>
            </w:r>
            <w:r>
              <w:rPr>
                <w:rFonts w:ascii="Arial" w:hAnsi="Arial" w:cs="Arial"/>
                <w:bCs/>
                <w:i/>
                <w:noProof/>
                <w:color w:val="auto"/>
                <w:sz w:val="20"/>
                <w:szCs w:val="20"/>
                <w:lang w:val="ca-ES"/>
              </w:rPr>
              <w:t>Saccharomyces cerevisiae.</w:t>
            </w:r>
          </w:p>
        </w:tc>
        <w:tc>
          <w:tcPr>
            <w:tcW w:w="107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1FC3D5B" w14:textId="77777777" w:rsidR="00766F81" w:rsidRDefault="00766F81" w:rsidP="00DA5854">
            <w:pPr>
              <w:spacing w:before="0" w:after="0" w:line="216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  <w:t>Maite Martínez Pastor</w:t>
            </w:r>
          </w:p>
        </w:tc>
      </w:tr>
      <w:tr w:rsidR="00766F81" w14:paraId="38C7EFA6" w14:textId="77777777" w:rsidTr="00766F81">
        <w:tc>
          <w:tcPr>
            <w:tcW w:w="1378" w:type="pct"/>
            <w:tcBorders>
              <w:top w:val="single" w:sz="4" w:space="0" w:color="BFBFBF" w:themeColor="background1" w:themeShade="BF"/>
              <w:left w:val="nil"/>
              <w:bottom w:val="doub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3D3EA" w:themeFill="text2" w:themeFillTint="33"/>
            <w:hideMark/>
          </w:tcPr>
          <w:p w14:paraId="45529326" w14:textId="77777777" w:rsidR="00766F81" w:rsidRDefault="00766F81" w:rsidP="00756B7F">
            <w:pPr>
              <w:spacing w:before="60" w:after="60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  <w:t>Ingeniería molecular de enzimas</w:t>
            </w:r>
          </w:p>
          <w:p w14:paraId="0BE3EB87" w14:textId="1AD158FC" w:rsidR="00766F81" w:rsidRDefault="00766F81" w:rsidP="00756B7F">
            <w:pPr>
              <w:spacing w:before="60" w:after="60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  <w:lang w:val="ca-ES"/>
              </w:rPr>
            </w:pPr>
            <w:r w:rsidRPr="00833A06">
              <w:rPr>
                <w:rFonts w:ascii="Arial" w:hAnsi="Arial" w:cs="Arial"/>
                <w:bCs/>
                <w:color w:val="auto"/>
                <w:szCs w:val="20"/>
                <w:lang w:val="es-ES"/>
              </w:rPr>
              <w:t>Dpto. Bioquímica y Biología Molecular</w:t>
            </w:r>
          </w:p>
        </w:tc>
        <w:tc>
          <w:tcPr>
            <w:tcW w:w="255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doub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41CF61E6" w14:textId="64CD5EDD" w:rsidR="00766F81" w:rsidRDefault="00766F81" w:rsidP="00766F81">
            <w:pPr>
              <w:pStyle w:val="Prrafodelista"/>
              <w:numPr>
                <w:ilvl w:val="0"/>
                <w:numId w:val="14"/>
              </w:numPr>
              <w:spacing w:before="120" w:after="120" w:line="216" w:lineRule="auto"/>
              <w:ind w:left="221" w:hanging="357"/>
              <w:contextualSpacing w:val="0"/>
              <w:jc w:val="both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val="ca-ES"/>
              </w:rPr>
              <w:t>Construcción de enzimas híbridas para facilitar su inmovilización en soportes.</w:t>
            </w:r>
          </w:p>
          <w:p w14:paraId="4BEB95D0" w14:textId="77777777" w:rsidR="00766F81" w:rsidRDefault="00766F81" w:rsidP="00766F81">
            <w:pPr>
              <w:pStyle w:val="Prrafodelista"/>
              <w:numPr>
                <w:ilvl w:val="0"/>
                <w:numId w:val="14"/>
              </w:numPr>
              <w:spacing w:before="0" w:after="120" w:line="216" w:lineRule="auto"/>
              <w:ind w:left="223"/>
              <w:contextualSpacing w:val="0"/>
              <w:jc w:val="both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val="ca-ES"/>
              </w:rPr>
              <w:t>Mejora de actividades enzimáticas mediante estrategias de diseño racional y evolución dirigida.</w:t>
            </w:r>
          </w:p>
        </w:tc>
        <w:tc>
          <w:tcPr>
            <w:tcW w:w="1071" w:type="pc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doub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7DF1D90" w14:textId="77777777" w:rsidR="00766F81" w:rsidRDefault="00766F81" w:rsidP="00DA5854">
            <w:pPr>
              <w:spacing w:before="0" w:after="0" w:line="216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ca-ES"/>
              </w:rPr>
              <w:t>Julia Marín</w:t>
            </w:r>
          </w:p>
        </w:tc>
      </w:tr>
    </w:tbl>
    <w:p w14:paraId="7B8CFD6C" w14:textId="3531CB58" w:rsidR="00DA5854" w:rsidRDefault="00DA5854" w:rsidP="00E618B2">
      <w:pPr>
        <w:rPr>
          <w:rFonts w:ascii="Franklin Gothic Demi Cond" w:hAnsi="Franklin Gothic Demi Cond"/>
          <w:b/>
          <w:noProof/>
          <w:sz w:val="36"/>
          <w:lang w:val="es-ES"/>
        </w:rPr>
      </w:pPr>
    </w:p>
    <w:sectPr w:rsidR="00DA5854" w:rsidSect="00607A22">
      <w:headerReference w:type="default" r:id="rId30"/>
      <w:footerReference w:type="default" r:id="rId31"/>
      <w:pgSz w:w="15840" w:h="12240" w:orient="landscape" w:code="1"/>
      <w:pgMar w:top="2393" w:right="822" w:bottom="1213" w:left="822" w:header="936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7886" w14:textId="77777777" w:rsidR="001A4ADB" w:rsidRDefault="001A4ADB">
      <w:pPr>
        <w:spacing w:before="0" w:after="0"/>
      </w:pPr>
      <w:r>
        <w:separator/>
      </w:r>
    </w:p>
    <w:p w14:paraId="14D296C8" w14:textId="77777777" w:rsidR="001A4ADB" w:rsidRDefault="001A4ADB"/>
  </w:endnote>
  <w:endnote w:type="continuationSeparator" w:id="0">
    <w:p w14:paraId="0C5B1E94" w14:textId="77777777" w:rsidR="001A4ADB" w:rsidRDefault="001A4ADB">
      <w:pPr>
        <w:spacing w:before="0" w:after="0"/>
      </w:pPr>
      <w:r>
        <w:continuationSeparator/>
      </w:r>
    </w:p>
    <w:p w14:paraId="1EB0C05A" w14:textId="77777777" w:rsidR="001A4ADB" w:rsidRDefault="001A4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Myriad Pro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3DFA" w14:textId="28F6B0F5" w:rsidR="00CF3E61" w:rsidRPr="002F32D2" w:rsidRDefault="00381272">
    <w:pPr>
      <w:pStyle w:val="Piedepgina"/>
      <w:rPr>
        <w:lang w:val="es-ES"/>
      </w:rPr>
    </w:pPr>
    <w:r w:rsidRPr="002F32D2">
      <w:rPr>
        <w:rFonts w:ascii="Impact" w:hAnsi="Impact"/>
        <w:color w:val="A1CF2A"/>
        <w:lang w:val="es-ES"/>
      </w:rPr>
      <w:t xml:space="preserve">Página </w:t>
    </w:r>
    <w:r w:rsidRPr="002F32D2">
      <w:rPr>
        <w:lang w:val="es-ES"/>
      </w:rPr>
      <w:fldChar w:fldCharType="begin"/>
    </w:r>
    <w:r w:rsidRPr="002F32D2">
      <w:rPr>
        <w:lang w:val="es-ES"/>
      </w:rPr>
      <w:instrText xml:space="preserve"> PAGE   \* MERGEFORMAT </w:instrText>
    </w:r>
    <w:r w:rsidRPr="002F32D2">
      <w:rPr>
        <w:lang w:val="es-ES"/>
      </w:rPr>
      <w:fldChar w:fldCharType="separate"/>
    </w:r>
    <w:r w:rsidR="00BC2FC8">
      <w:rPr>
        <w:lang w:val="es-ES"/>
      </w:rPr>
      <w:t>3</w:t>
    </w:r>
    <w:r w:rsidRPr="002F32D2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2B81" w14:textId="77777777" w:rsidR="001A4ADB" w:rsidRDefault="001A4ADB">
      <w:pPr>
        <w:spacing w:before="0" w:after="0"/>
      </w:pPr>
      <w:r>
        <w:separator/>
      </w:r>
    </w:p>
    <w:p w14:paraId="4A13F6C3" w14:textId="77777777" w:rsidR="001A4ADB" w:rsidRDefault="001A4ADB"/>
  </w:footnote>
  <w:footnote w:type="continuationSeparator" w:id="0">
    <w:p w14:paraId="2A487F28" w14:textId="77777777" w:rsidR="001A4ADB" w:rsidRDefault="001A4ADB">
      <w:pPr>
        <w:spacing w:before="0" w:after="0"/>
      </w:pPr>
      <w:r>
        <w:continuationSeparator/>
      </w:r>
    </w:p>
    <w:p w14:paraId="3A42F946" w14:textId="77777777" w:rsidR="001A4ADB" w:rsidRDefault="001A4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BE67" w14:textId="12D28DFE" w:rsidR="00981488" w:rsidRPr="00C74CC9" w:rsidRDefault="00981488" w:rsidP="00193ECC">
    <w:pPr>
      <w:pStyle w:val="Encabezado"/>
      <w:jc w:val="center"/>
      <w:rPr>
        <w:sz w:val="36"/>
        <w:lang w:val="es-ES"/>
      </w:rPr>
    </w:pPr>
    <w:r w:rsidRPr="00193ECC">
      <w:rPr>
        <w:noProof/>
        <w:sz w:val="36"/>
        <w:lang w:val="es-ES" w:eastAsia="es-ES"/>
      </w:rPr>
      <w:drawing>
        <wp:anchor distT="0" distB="0" distL="114300" distR="114300" simplePos="0" relativeHeight="251659264" behindDoc="0" locked="0" layoutInCell="1" allowOverlap="1" wp14:anchorId="5A501B7E" wp14:editId="4E3B84D8">
          <wp:simplePos x="0" y="0"/>
          <wp:positionH relativeFrom="margin">
            <wp:posOffset>7038975</wp:posOffset>
          </wp:positionH>
          <wp:positionV relativeFrom="paragraph">
            <wp:posOffset>642522</wp:posOffset>
          </wp:positionV>
          <wp:extent cx="1975982" cy="6811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c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982" cy="68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2B" w:rsidRPr="00C74CC9">
      <w:rPr>
        <w:sz w:val="36"/>
        <w:lang w:val="es-ES"/>
      </w:rPr>
      <w:t xml:space="preserve">PLAN FORMATIVO DE COLABORACIÓN EN GRUPOS DE INVESTIGACIÓN </w:t>
    </w:r>
    <w:r w:rsidR="005F20D5" w:rsidRPr="00C74CC9">
      <w:rPr>
        <w:sz w:val="36"/>
        <w:lang w:val="es-ES"/>
      </w:rPr>
      <w:t>EN</w:t>
    </w:r>
    <w:r w:rsidR="00C3772B" w:rsidRPr="00C74CC9">
      <w:rPr>
        <w:sz w:val="36"/>
        <w:lang w:val="es-ES"/>
      </w:rPr>
      <w:t xml:space="preserve"> BIOCIENCI</w:t>
    </w:r>
    <w:r w:rsidR="00856CA1">
      <w:rPr>
        <w:sz w:val="36"/>
        <w:lang w:val="es-ES"/>
      </w:rPr>
      <w:t>AS MOLECULARES: CONVOCATORIA 202</w:t>
    </w:r>
    <w:r w:rsidR="003814A1">
      <w:rPr>
        <w:sz w:val="36"/>
        <w:lang w:val="es-ES"/>
      </w:rPr>
      <w:t>1/2022</w:t>
    </w:r>
    <w:r w:rsidR="00C3772B" w:rsidRPr="00C74CC9">
      <w:rPr>
        <w:sz w:val="36"/>
        <w:lang w:val="es-ES"/>
      </w:rPr>
      <w:t>.</w:t>
    </w:r>
  </w:p>
  <w:p w14:paraId="6A59430B" w14:textId="77777777" w:rsidR="00CF3E61" w:rsidRPr="00193ECC" w:rsidRDefault="00C3772B" w:rsidP="00193ECC">
    <w:pPr>
      <w:pStyle w:val="Encabezado"/>
      <w:jc w:val="center"/>
      <w:rPr>
        <w:color w:val="C7E47C" w:themeColor="accent2" w:themeTint="99"/>
        <w:sz w:val="36"/>
      </w:rPr>
    </w:pPr>
    <w:r w:rsidRPr="00193ECC">
      <w:rPr>
        <w:color w:val="C7E47C" w:themeColor="accent2" w:themeTint="99"/>
        <w:sz w:val="36"/>
      </w:rPr>
      <w:t xml:space="preserve">Anexo </w:t>
    </w:r>
    <w:r w:rsidR="00E2467E" w:rsidRPr="00193ECC">
      <w:rPr>
        <w:color w:val="C7E47C" w:themeColor="accent2" w:themeTint="99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207"/>
    <w:multiLevelType w:val="hybridMultilevel"/>
    <w:tmpl w:val="25EE6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5F9"/>
    <w:multiLevelType w:val="hybridMultilevel"/>
    <w:tmpl w:val="2D3EF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91D"/>
    <w:multiLevelType w:val="hybridMultilevel"/>
    <w:tmpl w:val="0C8A8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9F2"/>
    <w:multiLevelType w:val="hybridMultilevel"/>
    <w:tmpl w:val="23E44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18A4"/>
    <w:multiLevelType w:val="hybridMultilevel"/>
    <w:tmpl w:val="1E120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DA9"/>
    <w:multiLevelType w:val="hybridMultilevel"/>
    <w:tmpl w:val="2B501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65BD"/>
    <w:multiLevelType w:val="hybridMultilevel"/>
    <w:tmpl w:val="BD1C9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47CB"/>
    <w:multiLevelType w:val="hybridMultilevel"/>
    <w:tmpl w:val="1436A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4F3"/>
    <w:multiLevelType w:val="hybridMultilevel"/>
    <w:tmpl w:val="D0C00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86B"/>
    <w:multiLevelType w:val="hybridMultilevel"/>
    <w:tmpl w:val="1AF6C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0538D"/>
    <w:multiLevelType w:val="hybridMultilevel"/>
    <w:tmpl w:val="3DCAE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4D6E"/>
    <w:multiLevelType w:val="hybridMultilevel"/>
    <w:tmpl w:val="78B42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730D"/>
    <w:multiLevelType w:val="hybridMultilevel"/>
    <w:tmpl w:val="38102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337C"/>
    <w:multiLevelType w:val="hybridMultilevel"/>
    <w:tmpl w:val="D144C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71E"/>
    <w:multiLevelType w:val="hybridMultilevel"/>
    <w:tmpl w:val="2116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78E8"/>
    <w:multiLevelType w:val="hybridMultilevel"/>
    <w:tmpl w:val="E73A5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2B"/>
    <w:rsid w:val="00012E14"/>
    <w:rsid w:val="00017DEA"/>
    <w:rsid w:val="00044960"/>
    <w:rsid w:val="00050660"/>
    <w:rsid w:val="000726E0"/>
    <w:rsid w:val="00082BCD"/>
    <w:rsid w:val="0008378B"/>
    <w:rsid w:val="000A031D"/>
    <w:rsid w:val="000A5D79"/>
    <w:rsid w:val="000E5435"/>
    <w:rsid w:val="000F5D21"/>
    <w:rsid w:val="001471CC"/>
    <w:rsid w:val="00193ECC"/>
    <w:rsid w:val="00195B41"/>
    <w:rsid w:val="001A4ADB"/>
    <w:rsid w:val="001C601C"/>
    <w:rsid w:val="001D5D98"/>
    <w:rsid w:val="001E3A90"/>
    <w:rsid w:val="00207CBD"/>
    <w:rsid w:val="00211FB5"/>
    <w:rsid w:val="00212FD4"/>
    <w:rsid w:val="00247FE0"/>
    <w:rsid w:val="002710B7"/>
    <w:rsid w:val="00293669"/>
    <w:rsid w:val="002972B8"/>
    <w:rsid w:val="002A0DF9"/>
    <w:rsid w:val="002B2A2B"/>
    <w:rsid w:val="002C4564"/>
    <w:rsid w:val="002C5C91"/>
    <w:rsid w:val="002D5A49"/>
    <w:rsid w:val="002F32D2"/>
    <w:rsid w:val="003114BB"/>
    <w:rsid w:val="00321DE7"/>
    <w:rsid w:val="00336F6D"/>
    <w:rsid w:val="00352C3E"/>
    <w:rsid w:val="00353B2E"/>
    <w:rsid w:val="003579DA"/>
    <w:rsid w:val="00362C3D"/>
    <w:rsid w:val="00381272"/>
    <w:rsid w:val="003814A1"/>
    <w:rsid w:val="003B2D47"/>
    <w:rsid w:val="004003DA"/>
    <w:rsid w:val="00422EAF"/>
    <w:rsid w:val="0044280E"/>
    <w:rsid w:val="00456052"/>
    <w:rsid w:val="00467DC9"/>
    <w:rsid w:val="00470654"/>
    <w:rsid w:val="004907EA"/>
    <w:rsid w:val="004922B4"/>
    <w:rsid w:val="004A0308"/>
    <w:rsid w:val="004A7A9C"/>
    <w:rsid w:val="004A7E0B"/>
    <w:rsid w:val="004B2068"/>
    <w:rsid w:val="004B3220"/>
    <w:rsid w:val="004C3CEC"/>
    <w:rsid w:val="004C64F3"/>
    <w:rsid w:val="00540D75"/>
    <w:rsid w:val="00553C79"/>
    <w:rsid w:val="00553E11"/>
    <w:rsid w:val="00554365"/>
    <w:rsid w:val="005619DA"/>
    <w:rsid w:val="0056382A"/>
    <w:rsid w:val="00590B94"/>
    <w:rsid w:val="005910D4"/>
    <w:rsid w:val="00596519"/>
    <w:rsid w:val="00597D84"/>
    <w:rsid w:val="005A7916"/>
    <w:rsid w:val="005F20D5"/>
    <w:rsid w:val="006009D3"/>
    <w:rsid w:val="00602B25"/>
    <w:rsid w:val="00607A22"/>
    <w:rsid w:val="0062376A"/>
    <w:rsid w:val="00630F3C"/>
    <w:rsid w:val="00631D5B"/>
    <w:rsid w:val="00670998"/>
    <w:rsid w:val="00680DBA"/>
    <w:rsid w:val="00690CC7"/>
    <w:rsid w:val="006B0999"/>
    <w:rsid w:val="006B58B8"/>
    <w:rsid w:val="006C4809"/>
    <w:rsid w:val="006E6EDE"/>
    <w:rsid w:val="006F10B5"/>
    <w:rsid w:val="00756B7F"/>
    <w:rsid w:val="00757D48"/>
    <w:rsid w:val="00766F81"/>
    <w:rsid w:val="0078610E"/>
    <w:rsid w:val="00795332"/>
    <w:rsid w:val="007C620B"/>
    <w:rsid w:val="007F18FC"/>
    <w:rsid w:val="00810C4D"/>
    <w:rsid w:val="00833A06"/>
    <w:rsid w:val="00852287"/>
    <w:rsid w:val="008524F8"/>
    <w:rsid w:val="00856CA1"/>
    <w:rsid w:val="00862A32"/>
    <w:rsid w:val="00862A74"/>
    <w:rsid w:val="0086634F"/>
    <w:rsid w:val="008758B1"/>
    <w:rsid w:val="00883C0F"/>
    <w:rsid w:val="008B5E83"/>
    <w:rsid w:val="008C633B"/>
    <w:rsid w:val="008D3382"/>
    <w:rsid w:val="008E1A02"/>
    <w:rsid w:val="00912830"/>
    <w:rsid w:val="00923DB0"/>
    <w:rsid w:val="00927B7A"/>
    <w:rsid w:val="00952FDF"/>
    <w:rsid w:val="009739A0"/>
    <w:rsid w:val="00981488"/>
    <w:rsid w:val="00983FE5"/>
    <w:rsid w:val="009A13BB"/>
    <w:rsid w:val="009C25F4"/>
    <w:rsid w:val="009C5CFB"/>
    <w:rsid w:val="009E325E"/>
    <w:rsid w:val="009F22EC"/>
    <w:rsid w:val="00A14AC5"/>
    <w:rsid w:val="00A21C8A"/>
    <w:rsid w:val="00A35D22"/>
    <w:rsid w:val="00A43F3E"/>
    <w:rsid w:val="00A547F7"/>
    <w:rsid w:val="00A57BC4"/>
    <w:rsid w:val="00A716B5"/>
    <w:rsid w:val="00B0055E"/>
    <w:rsid w:val="00B10C30"/>
    <w:rsid w:val="00B117EE"/>
    <w:rsid w:val="00B13176"/>
    <w:rsid w:val="00B54042"/>
    <w:rsid w:val="00B7705E"/>
    <w:rsid w:val="00BC2FC8"/>
    <w:rsid w:val="00BC6A7C"/>
    <w:rsid w:val="00BE10C6"/>
    <w:rsid w:val="00BE5133"/>
    <w:rsid w:val="00C055DC"/>
    <w:rsid w:val="00C12BB8"/>
    <w:rsid w:val="00C3772B"/>
    <w:rsid w:val="00C47A2A"/>
    <w:rsid w:val="00C64259"/>
    <w:rsid w:val="00C74CC9"/>
    <w:rsid w:val="00C75192"/>
    <w:rsid w:val="00C76C81"/>
    <w:rsid w:val="00C851C0"/>
    <w:rsid w:val="00C8771F"/>
    <w:rsid w:val="00C95FA4"/>
    <w:rsid w:val="00CF3E61"/>
    <w:rsid w:val="00D154AF"/>
    <w:rsid w:val="00D22BBB"/>
    <w:rsid w:val="00D30E65"/>
    <w:rsid w:val="00D31961"/>
    <w:rsid w:val="00D656D6"/>
    <w:rsid w:val="00D67C5A"/>
    <w:rsid w:val="00D70025"/>
    <w:rsid w:val="00D72870"/>
    <w:rsid w:val="00D828C3"/>
    <w:rsid w:val="00DA5854"/>
    <w:rsid w:val="00DA65CD"/>
    <w:rsid w:val="00DC47E9"/>
    <w:rsid w:val="00DC7029"/>
    <w:rsid w:val="00DE6241"/>
    <w:rsid w:val="00DF5D6E"/>
    <w:rsid w:val="00E0425F"/>
    <w:rsid w:val="00E2467E"/>
    <w:rsid w:val="00E3283B"/>
    <w:rsid w:val="00E4588E"/>
    <w:rsid w:val="00E618B2"/>
    <w:rsid w:val="00E64779"/>
    <w:rsid w:val="00EC124E"/>
    <w:rsid w:val="00ED7B4F"/>
    <w:rsid w:val="00EE0B8F"/>
    <w:rsid w:val="00EE7A33"/>
    <w:rsid w:val="00F13423"/>
    <w:rsid w:val="00F34032"/>
    <w:rsid w:val="00F3543F"/>
    <w:rsid w:val="00F67B2A"/>
    <w:rsid w:val="00FA2F9D"/>
    <w:rsid w:val="00FA783E"/>
    <w:rsid w:val="00FE236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B1C7"/>
  <w15:docId w15:val="{580F2FCF-85A8-4A62-838A-E99D6B0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22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qFormat/>
    <w:rPr>
      <w:b/>
      <w:bCs/>
      <w:color w:val="A1CF2A" w:themeColor="accent2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b/>
      <w:bCs/>
      <w:caps/>
      <w:color w:val="000000" w:themeColor="text1"/>
      <w:sz w:val="24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contactos">
    <w:name w:val="Lista de contactos"/>
    <w:basedOn w:val="Tabla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Encabezado">
    <w:name w:val="header"/>
    <w:basedOn w:val="Normal"/>
    <w:link w:val="EncabezadoC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EncabezadoCar">
    <w:name w:val="Encabezado Car"/>
    <w:basedOn w:val="Fuentedeprrafopredeter"/>
    <w:link w:val="Encabezado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iedepgina">
    <w:name w:val="footer"/>
    <w:basedOn w:val="Normal"/>
    <w:link w:val="PiedepginaC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iedepginaCar">
    <w:name w:val="Pie de página Car"/>
    <w:basedOn w:val="Fuentedeprrafopredeter"/>
    <w:link w:val="Piedepgina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Sinespaciado">
    <w:name w:val="No Spacing"/>
    <w:uiPriority w:val="1"/>
    <w:qFormat/>
    <w:pPr>
      <w:spacing w:before="0" w:after="0"/>
    </w:pPr>
  </w:style>
  <w:style w:type="character" w:styleId="Hipervnculo">
    <w:name w:val="Hyperlink"/>
    <w:basedOn w:val="Fuentedeprrafopredeter"/>
    <w:unhideWhenUsed/>
    <w:rsid w:val="00553C79"/>
    <w:rPr>
      <w:color w:val="04C0C9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3C79"/>
    <w:rPr>
      <w:color w:val="B55496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53C79"/>
  </w:style>
  <w:style w:type="paragraph" w:styleId="Prrafodelista">
    <w:name w:val="List Paragraph"/>
    <w:basedOn w:val="Normal"/>
    <w:uiPriority w:val="34"/>
    <w:unhideWhenUsed/>
    <w:qFormat/>
    <w:rsid w:val="0078610E"/>
    <w:pPr>
      <w:ind w:left="720"/>
      <w:contextualSpacing/>
    </w:pPr>
  </w:style>
  <w:style w:type="paragraph" w:customStyle="1" w:styleId="Default">
    <w:name w:val="Default"/>
    <w:rsid w:val="00833A06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kern w:val="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3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earch.uv.es/membrana/" TargetMode="External"/><Relationship Id="rId18" Type="http://schemas.openxmlformats.org/officeDocument/2006/relationships/hyperlink" Target="http://www.uv.es/biotecmed/iif" TargetMode="External"/><Relationship Id="rId26" Type="http://schemas.openxmlformats.org/officeDocument/2006/relationships/hyperlink" Target="http://www.uv.es/g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v.es/biotecmed/acuicultur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v.es/biotecmed/trafico" TargetMode="External"/><Relationship Id="rId17" Type="http://schemas.openxmlformats.org/officeDocument/2006/relationships/hyperlink" Target="http://www.uv.es/biotecmed/cellcycle" TargetMode="External"/><Relationship Id="rId25" Type="http://schemas.openxmlformats.org/officeDocument/2006/relationships/hyperlink" Target="https://nuriapariciolab.wordpress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v.es/gfl/" TargetMode="External"/><Relationship Id="rId20" Type="http://schemas.openxmlformats.org/officeDocument/2006/relationships/hyperlink" Target="http://www.uv.es/biotecmed/enolab" TargetMode="External"/><Relationship Id="rId29" Type="http://schemas.openxmlformats.org/officeDocument/2006/relationships/hyperlink" Target="https://www.uv.es/membiophy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.es/biotecmed/rrea" TargetMode="External"/><Relationship Id="rId24" Type="http://schemas.openxmlformats.org/officeDocument/2006/relationships/hyperlink" Target="http://www.uv.es/biotecmed/neur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v.es/biotecmed/gfl" TargetMode="External"/><Relationship Id="rId23" Type="http://schemas.openxmlformats.org/officeDocument/2006/relationships/hyperlink" Target="http://www.gil-sanzlab.com" TargetMode="External"/><Relationship Id="rId28" Type="http://schemas.openxmlformats.org/officeDocument/2006/relationships/hyperlink" Target="https://www.uv.es/symbiosis/" TargetMode="External"/><Relationship Id="rId10" Type="http://schemas.openxmlformats.org/officeDocument/2006/relationships/hyperlink" Target="http://www.uv.es/biotecmed/biofora" TargetMode="External"/><Relationship Id="rId19" Type="http://schemas.openxmlformats.org/officeDocument/2006/relationships/hyperlink" Target="http://cbp.uv.es/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v.es/biotecmed/medeplan" TargetMode="External"/><Relationship Id="rId14" Type="http://schemas.openxmlformats.org/officeDocument/2006/relationships/hyperlink" Target="http://www.uv.es/~knockin" TargetMode="External"/><Relationship Id="rId22" Type="http://schemas.openxmlformats.org/officeDocument/2006/relationships/hyperlink" Target="http://www.uv.es/biotecmed/neuromol" TargetMode="External"/><Relationship Id="rId27" Type="http://schemas.openxmlformats.org/officeDocument/2006/relationships/hyperlink" Target="https://www.uv.es/i2sysbio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Plantillas\Lista%20de%20contacto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1E8A-DAB8-4D6D-A2B7-FBA42D57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contactos.dotx</Template>
  <TotalTime>8</TotalTime>
  <Pages>7</Pages>
  <Words>1462</Words>
  <Characters>8044</Characters>
  <Application>Microsoft Office Word</Application>
  <DocSecurity>0</DocSecurity>
  <Lines>67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Toni</cp:lastModifiedBy>
  <cp:revision>3</cp:revision>
  <cp:lastPrinted>2019-05-22T14:09:00Z</cp:lastPrinted>
  <dcterms:created xsi:type="dcterms:W3CDTF">2021-05-04T08:55:00Z</dcterms:created>
  <dcterms:modified xsi:type="dcterms:W3CDTF">2021-05-04T09:02:00Z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