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58F" w:rsidRPr="007D7E45" w:rsidRDefault="00F6758F" w:rsidP="00F6758F">
      <w:pPr>
        <w:pStyle w:val="Ttulo2"/>
        <w:rPr>
          <w:rFonts w:cs="Tahoma"/>
        </w:rPr>
      </w:pPr>
      <w:bookmarkStart w:id="0" w:name="_Toc384807666"/>
      <w:bookmarkStart w:id="1" w:name="_Toc384807750"/>
      <w:bookmarkStart w:id="2" w:name="_Toc384807902"/>
      <w:bookmarkStart w:id="3" w:name="_Toc401225016"/>
      <w:r w:rsidRPr="007D7E45">
        <w:rPr>
          <w:rFonts w:cs="Tahoma"/>
        </w:rPr>
        <w:t>6.3. Notificaciones</w:t>
      </w:r>
      <w:bookmarkEnd w:id="0"/>
      <w:bookmarkEnd w:id="1"/>
      <w:bookmarkEnd w:id="2"/>
      <w:bookmarkEnd w:id="3"/>
    </w:p>
    <w:p w:rsidR="00F6758F" w:rsidRPr="007D7E45" w:rsidRDefault="00F6758F" w:rsidP="00F6758F">
      <w:pPr>
        <w:pStyle w:val="Estilo2"/>
        <w:numPr>
          <w:ilvl w:val="0"/>
          <w:numId w:val="0"/>
        </w:numPr>
      </w:pPr>
    </w:p>
    <w:p w:rsidR="00F6758F" w:rsidRPr="00F81F2B" w:rsidRDefault="00F6758F" w:rsidP="00F6758F">
      <w:pPr>
        <w:spacing w:after="200" w:line="276" w:lineRule="auto"/>
        <w:jc w:val="both"/>
        <w:rPr>
          <w:rFonts w:ascii="Tahoma" w:eastAsia="Calibri" w:hAnsi="Tahoma" w:cs="Tahoma"/>
          <w:lang w:eastAsia="en-US"/>
        </w:rPr>
      </w:pPr>
      <w:r w:rsidRPr="00F81F2B">
        <w:rPr>
          <w:rFonts w:ascii="Tahoma" w:eastAsia="Calibri" w:hAnsi="Tahoma" w:cs="Tahoma"/>
          <w:lang w:eastAsia="en-US"/>
        </w:rPr>
        <w:t xml:space="preserve">6.3.1. La </w:t>
      </w:r>
      <w:proofErr w:type="spellStart"/>
      <w:r w:rsidRPr="00F81F2B">
        <w:rPr>
          <w:rFonts w:ascii="Tahoma" w:eastAsia="Calibri" w:hAnsi="Tahoma" w:cs="Tahoma"/>
          <w:lang w:eastAsia="en-US"/>
        </w:rPr>
        <w:t>Universitat</w:t>
      </w:r>
      <w:proofErr w:type="spellEnd"/>
      <w:r w:rsidRPr="00F81F2B">
        <w:rPr>
          <w:rFonts w:ascii="Tahoma" w:eastAsia="Calibri" w:hAnsi="Tahoma" w:cs="Tahoma"/>
          <w:lang w:eastAsia="en-US"/>
        </w:rPr>
        <w:t xml:space="preserve"> de </w:t>
      </w:r>
      <w:proofErr w:type="spellStart"/>
      <w:r w:rsidRPr="00F81F2B">
        <w:rPr>
          <w:rFonts w:ascii="Tahoma" w:eastAsia="Calibri" w:hAnsi="Tahoma" w:cs="Tahoma"/>
          <w:lang w:eastAsia="en-US"/>
        </w:rPr>
        <w:t>València</w:t>
      </w:r>
      <w:proofErr w:type="spellEnd"/>
      <w:r w:rsidRPr="00F81F2B">
        <w:rPr>
          <w:rFonts w:ascii="Tahoma" w:eastAsia="Calibri" w:hAnsi="Tahoma" w:cs="Tahoma"/>
          <w:lang w:eastAsia="en-US"/>
        </w:rPr>
        <w:t xml:space="preserve"> realizará notificaciones electrónicas a los licitadores que estén obligados a relacionarse a través de medios electrónicos con las Administraciones Públicas,  de acuerdo con el art 14.2 de la ley 39/2015, de 1 de octubre, del </w:t>
      </w:r>
      <w:r>
        <w:rPr>
          <w:rFonts w:ascii="Tahoma" w:eastAsia="Calibri" w:hAnsi="Tahoma" w:cs="Tahoma"/>
          <w:lang w:eastAsia="en-US"/>
        </w:rPr>
        <w:t>Procedimiento Administrativo C</w:t>
      </w:r>
      <w:r w:rsidRPr="00F81F2B">
        <w:rPr>
          <w:rFonts w:ascii="Tahoma" w:eastAsia="Calibri" w:hAnsi="Tahoma" w:cs="Tahoma"/>
          <w:lang w:eastAsia="en-US"/>
        </w:rPr>
        <w:t xml:space="preserve">omún de las Administraciones Públicas. </w:t>
      </w:r>
    </w:p>
    <w:p w:rsidR="00F6758F" w:rsidRPr="00F81F2B" w:rsidRDefault="00F6758F" w:rsidP="00F6758F">
      <w:pPr>
        <w:spacing w:after="200" w:line="276" w:lineRule="auto"/>
        <w:jc w:val="both"/>
        <w:rPr>
          <w:rFonts w:ascii="Tahoma" w:eastAsia="Calibri" w:hAnsi="Tahoma" w:cs="Tahoma"/>
          <w:lang w:eastAsia="en-US"/>
        </w:rPr>
      </w:pPr>
      <w:r w:rsidRPr="00F81F2B">
        <w:rPr>
          <w:rFonts w:ascii="Tahoma" w:eastAsia="Calibri" w:hAnsi="Tahoma" w:cs="Tahoma"/>
          <w:lang w:eastAsia="en-US"/>
        </w:rPr>
        <w:t xml:space="preserve">6.3.2. Sólo los interesados que tengan la condición de personas físicas podrán elegir </w:t>
      </w:r>
      <w:r>
        <w:rPr>
          <w:rFonts w:ascii="Tahoma" w:eastAsia="Calibri" w:hAnsi="Tahoma" w:cs="Tahoma"/>
          <w:lang w:eastAsia="en-US"/>
        </w:rPr>
        <w:t xml:space="preserve">la recepción de </w:t>
      </w:r>
      <w:r w:rsidRPr="00F81F2B">
        <w:rPr>
          <w:rFonts w:ascii="Tahoma" w:eastAsia="Calibri" w:hAnsi="Tahoma" w:cs="Tahoma"/>
          <w:lang w:eastAsia="en-US"/>
        </w:rPr>
        <w:t xml:space="preserve">  notificaciones por medios tradicionales o por medios electrónicos</w:t>
      </w:r>
      <w:r>
        <w:rPr>
          <w:rFonts w:ascii="Tahoma" w:eastAsia="Calibri" w:hAnsi="Tahoma" w:cs="Tahoma"/>
          <w:lang w:eastAsia="en-US"/>
        </w:rPr>
        <w:t xml:space="preserve">, cumplimentando para ello todos los datos necesarios recogidos en el </w:t>
      </w:r>
      <w:r>
        <w:rPr>
          <w:rFonts w:ascii="Tahoma" w:eastAsia="Calibri" w:hAnsi="Tahoma" w:cs="Tahoma"/>
          <w:b/>
          <w:lang w:eastAsia="en-US"/>
        </w:rPr>
        <w:t>A</w:t>
      </w:r>
      <w:r w:rsidRPr="00192539">
        <w:rPr>
          <w:rFonts w:ascii="Tahoma" w:eastAsia="Calibri" w:hAnsi="Tahoma" w:cs="Tahoma"/>
          <w:b/>
          <w:lang w:eastAsia="en-US"/>
        </w:rPr>
        <w:t>nexo III.</w:t>
      </w:r>
      <w:r w:rsidRPr="00F81F2B">
        <w:rPr>
          <w:rFonts w:ascii="Tahoma" w:eastAsia="Calibri" w:hAnsi="Tahoma" w:cs="Tahoma"/>
          <w:lang w:eastAsia="en-US"/>
        </w:rPr>
        <w:t xml:space="preserve"> </w:t>
      </w:r>
    </w:p>
    <w:p w:rsidR="00F6758F" w:rsidRPr="00F81F2B" w:rsidRDefault="00F6758F" w:rsidP="00F6758F">
      <w:pPr>
        <w:spacing w:after="200" w:line="276" w:lineRule="auto"/>
        <w:jc w:val="both"/>
        <w:rPr>
          <w:rFonts w:ascii="Tahoma" w:eastAsia="Calibri" w:hAnsi="Tahoma" w:cs="Tahoma"/>
          <w:lang w:eastAsia="en-US"/>
        </w:rPr>
      </w:pPr>
      <w:r w:rsidRPr="00F81F2B">
        <w:rPr>
          <w:rFonts w:ascii="Tahoma" w:eastAsia="Calibri" w:hAnsi="Tahoma" w:cs="Tahoma"/>
          <w:lang w:eastAsia="en-US"/>
        </w:rPr>
        <w:t xml:space="preserve">6.3.3. El acceso a las notificaciones electrónicas se realizará mediante comparecencia en sede electrónica de la GVA ( </w:t>
      </w:r>
      <w:hyperlink r:id="rId6" w:history="1">
        <w:r w:rsidRPr="00F81F2B">
          <w:rPr>
            <w:rFonts w:ascii="Tahoma" w:eastAsia="Calibri" w:hAnsi="Tahoma" w:cs="Tahoma"/>
            <w:color w:val="0000FF"/>
            <w:lang w:eastAsia="en-US"/>
          </w:rPr>
          <w:t>http://sede.gva.es</w:t>
        </w:r>
      </w:hyperlink>
      <w:r w:rsidRPr="00F81F2B">
        <w:rPr>
          <w:rFonts w:ascii="Tahoma" w:eastAsia="Calibri" w:hAnsi="Tahoma" w:cs="Tahoma"/>
          <w:lang w:eastAsia="en-US"/>
        </w:rPr>
        <w:t xml:space="preserve">). El interesado tendrá conocimiento de la existencia de una notificación dirigida a él mediante un aviso que se enviará al correo electrónico que éste haya indicado en </w:t>
      </w:r>
      <w:r w:rsidRPr="00192539">
        <w:rPr>
          <w:rFonts w:ascii="Tahoma" w:eastAsia="Calibri" w:hAnsi="Tahoma" w:cs="Tahoma"/>
          <w:u w:val="single"/>
          <w:lang w:eastAsia="en-US"/>
        </w:rPr>
        <w:t xml:space="preserve">el </w:t>
      </w:r>
      <w:r w:rsidRPr="00192539">
        <w:rPr>
          <w:rFonts w:ascii="Tahoma" w:eastAsia="Calibri" w:hAnsi="Tahoma" w:cs="Tahoma"/>
          <w:b/>
          <w:u w:val="single"/>
          <w:lang w:eastAsia="en-US"/>
        </w:rPr>
        <w:t>Anexo III</w:t>
      </w:r>
      <w:r w:rsidRPr="00F81F2B">
        <w:rPr>
          <w:rFonts w:ascii="Tahoma" w:eastAsia="Calibri" w:hAnsi="Tahoma" w:cs="Tahoma"/>
          <w:b/>
          <w:lang w:eastAsia="en-US"/>
        </w:rPr>
        <w:t xml:space="preserve">. </w:t>
      </w:r>
      <w:r w:rsidRPr="00F81F2B">
        <w:rPr>
          <w:rFonts w:ascii="Tahoma" w:eastAsia="Calibri" w:hAnsi="Tahoma" w:cs="Tahoma"/>
          <w:lang w:eastAsia="en-US"/>
        </w:rPr>
        <w:t>Dicho correo electrónico se envía desde la dirección</w:t>
      </w:r>
      <w:r w:rsidRPr="00F81F2B">
        <w:rPr>
          <w:rFonts w:ascii="Tahoma" w:eastAsia="Calibri" w:hAnsi="Tahoma" w:cs="Tahoma"/>
          <w:b/>
          <w:lang w:eastAsia="en-US"/>
        </w:rPr>
        <w:t xml:space="preserve"> </w:t>
      </w:r>
      <w:hyperlink r:id="rId7" w:history="1">
        <w:r w:rsidRPr="00F81F2B">
          <w:rPr>
            <w:rFonts w:ascii="Tahoma" w:eastAsia="Calibri" w:hAnsi="Tahoma" w:cs="Tahoma"/>
            <w:color w:val="0000FF"/>
            <w:lang w:eastAsia="en-US"/>
          </w:rPr>
          <w:t>ntgv@gva.es</w:t>
        </w:r>
      </w:hyperlink>
      <w:r w:rsidRPr="00F81F2B">
        <w:rPr>
          <w:rFonts w:ascii="Tahoma" w:eastAsia="Calibri" w:hAnsi="Tahoma" w:cs="Tahoma"/>
          <w:lang w:eastAsia="en-US"/>
        </w:rPr>
        <w:t>,</w:t>
      </w:r>
      <w:r w:rsidRPr="00F81F2B">
        <w:rPr>
          <w:rFonts w:ascii="Tahoma" w:eastAsia="Calibri" w:hAnsi="Tahoma" w:cs="Tahoma"/>
          <w:b/>
          <w:lang w:eastAsia="en-US"/>
        </w:rPr>
        <w:t xml:space="preserve"> </w:t>
      </w:r>
      <w:r w:rsidRPr="00F81F2B">
        <w:rPr>
          <w:rFonts w:ascii="Tahoma" w:eastAsia="Calibri" w:hAnsi="Tahoma" w:cs="Tahoma"/>
          <w:lang w:eastAsia="en-US"/>
        </w:rPr>
        <w:t>en el cual se le facilita un link para el acceso directo a la notificación. De la misma manera el acceso se puede realizar desde el módulo de notificaciones de la sede electrónica de la GVA.</w:t>
      </w:r>
    </w:p>
    <w:p w:rsidR="00F6758F" w:rsidRPr="00F81F2B" w:rsidRDefault="00F6758F" w:rsidP="00F6758F">
      <w:pPr>
        <w:spacing w:after="200" w:line="276" w:lineRule="auto"/>
        <w:jc w:val="both"/>
        <w:rPr>
          <w:rFonts w:ascii="Tahoma" w:eastAsia="Calibri" w:hAnsi="Tahoma" w:cs="Tahoma"/>
          <w:lang w:eastAsia="en-US"/>
        </w:rPr>
      </w:pPr>
      <w:r w:rsidRPr="00F81F2B">
        <w:rPr>
          <w:rFonts w:ascii="Tahoma" w:eastAsia="Calibri" w:hAnsi="Tahoma" w:cs="Tahoma"/>
          <w:lang w:eastAsia="en-US"/>
        </w:rPr>
        <w:t>6.3.4.</w:t>
      </w:r>
      <w:r>
        <w:rPr>
          <w:rFonts w:ascii="Tahoma" w:eastAsia="Calibri" w:hAnsi="Tahoma" w:cs="Tahoma"/>
          <w:lang w:eastAsia="en-US"/>
        </w:rPr>
        <w:t xml:space="preserve"> </w:t>
      </w:r>
      <w:r w:rsidRPr="00F81F2B">
        <w:rPr>
          <w:rFonts w:ascii="Tahoma" w:eastAsia="Calibri" w:hAnsi="Tahoma" w:cs="Tahoma"/>
          <w:lang w:eastAsia="en-US"/>
        </w:rPr>
        <w:t>Tras el acceso al contenido de la notificación, ésta se entenderá por practicada. Si transcurren diez (10) días naturales desde la puesta a disposición de una notificación sin que se acceda al contenido de la misma, se tendrá por rechazada, salvo en el caso de las notificaciones de adjudicación para las que el plazo será de cinco (5) días naturales.</w:t>
      </w:r>
    </w:p>
    <w:p w:rsidR="00F6758F" w:rsidRPr="00F81F2B" w:rsidRDefault="00F6758F" w:rsidP="00F6758F">
      <w:pPr>
        <w:spacing w:after="200" w:line="276" w:lineRule="auto"/>
        <w:jc w:val="both"/>
        <w:rPr>
          <w:rFonts w:ascii="Tahoma" w:eastAsia="Calibri" w:hAnsi="Tahoma" w:cs="Tahoma"/>
          <w:lang w:eastAsia="en-US"/>
        </w:rPr>
      </w:pPr>
      <w:r w:rsidRPr="00F81F2B">
        <w:rPr>
          <w:rFonts w:ascii="Tahoma" w:eastAsia="Calibri" w:hAnsi="Tahoma" w:cs="Tahoma"/>
          <w:lang w:eastAsia="en-US"/>
        </w:rPr>
        <w:t>6.3.5.</w:t>
      </w:r>
      <w:r>
        <w:rPr>
          <w:rFonts w:ascii="Tahoma" w:eastAsia="Calibri" w:hAnsi="Tahoma" w:cs="Tahoma"/>
          <w:lang w:eastAsia="en-US"/>
        </w:rPr>
        <w:t xml:space="preserve"> </w:t>
      </w:r>
      <w:r w:rsidRPr="00F81F2B">
        <w:rPr>
          <w:rFonts w:ascii="Tahoma" w:eastAsia="Calibri" w:hAnsi="Tahoma" w:cs="Tahoma"/>
          <w:lang w:eastAsia="en-US"/>
        </w:rPr>
        <w:t xml:space="preserve">Para poder recibir estas notificaciones electrónicas los interesados deberán poseer un certificado electrónico reconocido de los admitidos por el Sistema de Comunicaciones de la GVA que permita la firma electrónica del acuse de recibo. Se pueden consultar los certificados admitidos en la siguiente dirección: </w:t>
      </w:r>
      <w:hyperlink r:id="rId8" w:history="1">
        <w:r w:rsidRPr="00F81F2B">
          <w:rPr>
            <w:rFonts w:ascii="Tahoma" w:eastAsia="Calibri" w:hAnsi="Tahoma" w:cs="Tahoma"/>
            <w:color w:val="0000FF"/>
            <w:u w:val="single"/>
            <w:lang w:eastAsia="en-US"/>
          </w:rPr>
          <w:t>http://sede.gva.es/es/web/sede_electronica/sede_certificados</w:t>
        </w:r>
      </w:hyperlink>
      <w:r w:rsidRPr="00F81F2B">
        <w:rPr>
          <w:rFonts w:ascii="Tahoma" w:eastAsia="Calibri" w:hAnsi="Tahoma" w:cs="Tahoma"/>
          <w:lang w:eastAsia="en-US"/>
        </w:rPr>
        <w:t>.</w:t>
      </w:r>
    </w:p>
    <w:p w:rsidR="00F6758F" w:rsidRPr="00F81F2B" w:rsidRDefault="00F6758F" w:rsidP="00F6758F">
      <w:pPr>
        <w:spacing w:after="200" w:line="276" w:lineRule="auto"/>
        <w:ind w:right="-1"/>
        <w:jc w:val="both"/>
        <w:rPr>
          <w:rFonts w:ascii="Tahoma" w:eastAsia="Calibri" w:hAnsi="Tahoma" w:cs="Tahoma"/>
          <w:lang w:eastAsia="en-US"/>
        </w:rPr>
      </w:pPr>
      <w:r w:rsidRPr="00F81F2B">
        <w:rPr>
          <w:rFonts w:ascii="Tahoma" w:eastAsia="Calibri" w:hAnsi="Tahoma" w:cs="Tahoma"/>
          <w:lang w:eastAsia="en-US"/>
        </w:rPr>
        <w:t xml:space="preserve">Se recomienda acceder a la página web </w:t>
      </w:r>
      <w:hyperlink r:id="rId9" w:history="1">
        <w:r w:rsidRPr="00F81F2B">
          <w:rPr>
            <w:rFonts w:ascii="Tahoma" w:eastAsia="Calibri" w:hAnsi="Tahoma" w:cs="Tahoma"/>
            <w:color w:val="0000FF"/>
            <w:lang w:eastAsia="en-US"/>
          </w:rPr>
          <w:t>http://www.uv.es/contratacion/</w:t>
        </w:r>
      </w:hyperlink>
      <w:r w:rsidRPr="00F81F2B">
        <w:rPr>
          <w:rFonts w:ascii="Tahoma" w:eastAsia="Calibri" w:hAnsi="Tahoma" w:cs="Tahoma"/>
          <w:lang w:eastAsia="en-US"/>
        </w:rPr>
        <w:t xml:space="preserve"> donde se muestra información acerca de la implantación y funcionamiento de las notificaciones electrónicas en el ámbito de la contratación administrativa. Además en la página </w:t>
      </w:r>
      <w:hyperlink r:id="rId10" w:history="1">
        <w:r w:rsidRPr="00F81F2B">
          <w:rPr>
            <w:rFonts w:ascii="Tahoma" w:eastAsia="Calibri" w:hAnsi="Tahoma" w:cs="Tahoma"/>
            <w:color w:val="0000FF"/>
            <w:lang w:eastAsia="en-US"/>
          </w:rPr>
          <w:t>www.accv.es</w:t>
        </w:r>
      </w:hyperlink>
      <w:r w:rsidRPr="00F81F2B">
        <w:rPr>
          <w:rFonts w:ascii="Tahoma" w:eastAsia="Calibri" w:hAnsi="Tahoma" w:cs="Tahoma"/>
          <w:lang w:eastAsia="en-US"/>
        </w:rPr>
        <w:t xml:space="preserve"> se muestra información acerca de cómo obtener un certificado electrónico reconocido.</w:t>
      </w:r>
    </w:p>
    <w:p w:rsidR="00C4615C" w:rsidRDefault="00C4615C">
      <w:bookmarkStart w:id="4" w:name="_GoBack"/>
      <w:bookmarkEnd w:id="4"/>
    </w:p>
    <w:sectPr w:rsidR="00C461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64E3A"/>
    <w:multiLevelType w:val="multilevel"/>
    <w:tmpl w:val="6FFA270A"/>
    <w:lvl w:ilvl="0">
      <w:start w:val="1"/>
      <w:numFmt w:val="decimal"/>
      <w:pStyle w:val="Estilo1"/>
      <w:lvlText w:val="%1."/>
      <w:lvlJc w:val="left"/>
      <w:pPr>
        <w:tabs>
          <w:tab w:val="num" w:pos="432"/>
        </w:tabs>
        <w:ind w:left="432" w:hanging="432"/>
      </w:pPr>
      <w:rPr>
        <w:rFonts w:ascii="Tahoma" w:hAnsi="Tahoma" w:cs="Times New Roman" w:hint="default"/>
        <w:b/>
        <w:i w:val="0"/>
        <w:sz w:val="18"/>
        <w:szCs w:val="18"/>
      </w:rPr>
    </w:lvl>
    <w:lvl w:ilvl="1">
      <w:start w:val="1"/>
      <w:numFmt w:val="decimal"/>
      <w:pStyle w:val="Estilo2"/>
      <w:lvlText w:val="%1.%2"/>
      <w:lvlJc w:val="left"/>
      <w:pPr>
        <w:tabs>
          <w:tab w:val="num" w:pos="576"/>
        </w:tabs>
      </w:pPr>
      <w:rPr>
        <w:rFonts w:ascii="Tahoma" w:hAnsi="Tahoma" w:cs="Times New Roman" w:hint="default"/>
        <w:b w:val="0"/>
        <w:i w:val="0"/>
        <w:sz w:val="18"/>
        <w:szCs w:val="18"/>
      </w:rPr>
    </w:lvl>
    <w:lvl w:ilvl="2">
      <w:start w:val="1"/>
      <w:numFmt w:val="decimal"/>
      <w:lvlText w:val="%1.%2.%3"/>
      <w:lvlJc w:val="left"/>
      <w:pPr>
        <w:tabs>
          <w:tab w:val="num" w:pos="720"/>
        </w:tabs>
        <w:ind w:left="720" w:hanging="720"/>
      </w:pPr>
      <w:rPr>
        <w:rFonts w:cs="Times New Roman" w:hint="default"/>
        <w:b w:val="0"/>
        <w:i w:val="0"/>
        <w:sz w:val="18"/>
        <w:szCs w:val="18"/>
      </w:rPr>
    </w:lvl>
    <w:lvl w:ilvl="3">
      <w:start w:val="1"/>
      <w:numFmt w:val="decimal"/>
      <w:lvlText w:val="%1.%2.%3.%4"/>
      <w:lvlJc w:val="left"/>
      <w:pPr>
        <w:tabs>
          <w:tab w:val="num" w:pos="1514"/>
        </w:tabs>
        <w:ind w:left="794"/>
      </w:pPr>
      <w:rPr>
        <w:rFonts w:cs="Times New Roman" w:hint="default"/>
        <w:b w:val="0"/>
        <w:i w:val="0"/>
        <w:sz w:val="18"/>
        <w:szCs w:val="18"/>
      </w:rPr>
    </w:lvl>
    <w:lvl w:ilvl="4">
      <w:start w:val="1"/>
      <w:numFmt w:val="decimal"/>
      <w:lvlText w:val="%1.%2.%3.%4.%5"/>
      <w:lvlJc w:val="left"/>
      <w:pPr>
        <w:tabs>
          <w:tab w:val="num" w:pos="1008"/>
        </w:tabs>
        <w:ind w:left="1008" w:hanging="1008"/>
      </w:pPr>
      <w:rPr>
        <w:rFonts w:cs="Times New Roman" w:hint="default"/>
      </w:rPr>
    </w:lvl>
    <w:lvl w:ilvl="5">
      <w:start w:val="1"/>
      <w:numFmt w:val="decimal"/>
      <w:lvlText w:val="%5%1.%2.%3.%4..%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58F"/>
    <w:rsid w:val="00C4615C"/>
    <w:rsid w:val="00F675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58F"/>
    <w:pPr>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uiPriority w:val="99"/>
    <w:qFormat/>
    <w:rsid w:val="00F6758F"/>
    <w:pPr>
      <w:jc w:val="both"/>
      <w:outlineLvl w:val="1"/>
    </w:pPr>
    <w:rPr>
      <w:rFonts w:ascii="Tahoma" w:hAnsi="Tahoma"/>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F6758F"/>
    <w:rPr>
      <w:rFonts w:ascii="Tahoma" w:eastAsia="Times New Roman" w:hAnsi="Tahoma" w:cs="Times New Roman"/>
      <w:b/>
      <w:sz w:val="20"/>
      <w:szCs w:val="20"/>
      <w:lang w:eastAsia="es-ES"/>
    </w:rPr>
  </w:style>
  <w:style w:type="paragraph" w:customStyle="1" w:styleId="Estilo2">
    <w:name w:val="Estilo2"/>
    <w:basedOn w:val="Textoindependiente2"/>
    <w:uiPriority w:val="99"/>
    <w:rsid w:val="00F6758F"/>
    <w:pPr>
      <w:widowControl w:val="0"/>
      <w:numPr>
        <w:ilvl w:val="1"/>
        <w:numId w:val="1"/>
      </w:numPr>
      <w:tabs>
        <w:tab w:val="clear" w:pos="576"/>
        <w:tab w:val="left" w:pos="-720"/>
        <w:tab w:val="num" w:pos="360"/>
      </w:tabs>
      <w:suppressAutoHyphens/>
      <w:spacing w:after="0" w:line="240" w:lineRule="auto"/>
      <w:jc w:val="both"/>
    </w:pPr>
    <w:rPr>
      <w:rFonts w:ascii="Tahoma" w:hAnsi="Tahoma" w:cs="Tahoma"/>
      <w:b/>
      <w:spacing w:val="-2"/>
    </w:rPr>
  </w:style>
  <w:style w:type="paragraph" w:customStyle="1" w:styleId="Estilo1">
    <w:name w:val="Estilo1"/>
    <w:basedOn w:val="Normal"/>
    <w:uiPriority w:val="99"/>
    <w:rsid w:val="00F6758F"/>
    <w:pPr>
      <w:numPr>
        <w:numId w:val="1"/>
      </w:numPr>
      <w:tabs>
        <w:tab w:val="left" w:pos="-720"/>
      </w:tabs>
      <w:suppressAutoHyphens/>
      <w:jc w:val="both"/>
      <w:outlineLvl w:val="0"/>
    </w:pPr>
    <w:rPr>
      <w:rFonts w:ascii="Tahoma" w:hAnsi="Tahoma" w:cs="Tahoma"/>
      <w:b/>
      <w:spacing w:val="-2"/>
      <w:sz w:val="18"/>
      <w:lang w:val="es-ES_tradnl"/>
    </w:rPr>
  </w:style>
  <w:style w:type="paragraph" w:styleId="Textoindependiente2">
    <w:name w:val="Body Text 2"/>
    <w:basedOn w:val="Normal"/>
    <w:link w:val="Textoindependiente2Car"/>
    <w:uiPriority w:val="99"/>
    <w:semiHidden/>
    <w:unhideWhenUsed/>
    <w:rsid w:val="00F6758F"/>
    <w:pPr>
      <w:spacing w:after="120" w:line="480" w:lineRule="auto"/>
    </w:pPr>
  </w:style>
  <w:style w:type="character" w:customStyle="1" w:styleId="Textoindependiente2Car">
    <w:name w:val="Texto independiente 2 Car"/>
    <w:basedOn w:val="Fuentedeprrafopredeter"/>
    <w:link w:val="Textoindependiente2"/>
    <w:uiPriority w:val="99"/>
    <w:semiHidden/>
    <w:rsid w:val="00F6758F"/>
    <w:rPr>
      <w:rFonts w:ascii="Times New Roman" w:eastAsia="Times New Roman" w:hAnsi="Times New Roman" w:cs="Times New Roman"/>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58F"/>
    <w:pPr>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uiPriority w:val="99"/>
    <w:qFormat/>
    <w:rsid w:val="00F6758F"/>
    <w:pPr>
      <w:jc w:val="both"/>
      <w:outlineLvl w:val="1"/>
    </w:pPr>
    <w:rPr>
      <w:rFonts w:ascii="Tahoma" w:hAnsi="Tahoma"/>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F6758F"/>
    <w:rPr>
      <w:rFonts w:ascii="Tahoma" w:eastAsia="Times New Roman" w:hAnsi="Tahoma" w:cs="Times New Roman"/>
      <w:b/>
      <w:sz w:val="20"/>
      <w:szCs w:val="20"/>
      <w:lang w:eastAsia="es-ES"/>
    </w:rPr>
  </w:style>
  <w:style w:type="paragraph" w:customStyle="1" w:styleId="Estilo2">
    <w:name w:val="Estilo2"/>
    <w:basedOn w:val="Textoindependiente2"/>
    <w:uiPriority w:val="99"/>
    <w:rsid w:val="00F6758F"/>
    <w:pPr>
      <w:widowControl w:val="0"/>
      <w:numPr>
        <w:ilvl w:val="1"/>
        <w:numId w:val="1"/>
      </w:numPr>
      <w:tabs>
        <w:tab w:val="clear" w:pos="576"/>
        <w:tab w:val="left" w:pos="-720"/>
        <w:tab w:val="num" w:pos="360"/>
      </w:tabs>
      <w:suppressAutoHyphens/>
      <w:spacing w:after="0" w:line="240" w:lineRule="auto"/>
      <w:jc w:val="both"/>
    </w:pPr>
    <w:rPr>
      <w:rFonts w:ascii="Tahoma" w:hAnsi="Tahoma" w:cs="Tahoma"/>
      <w:b/>
      <w:spacing w:val="-2"/>
    </w:rPr>
  </w:style>
  <w:style w:type="paragraph" w:customStyle="1" w:styleId="Estilo1">
    <w:name w:val="Estilo1"/>
    <w:basedOn w:val="Normal"/>
    <w:uiPriority w:val="99"/>
    <w:rsid w:val="00F6758F"/>
    <w:pPr>
      <w:numPr>
        <w:numId w:val="1"/>
      </w:numPr>
      <w:tabs>
        <w:tab w:val="left" w:pos="-720"/>
      </w:tabs>
      <w:suppressAutoHyphens/>
      <w:jc w:val="both"/>
      <w:outlineLvl w:val="0"/>
    </w:pPr>
    <w:rPr>
      <w:rFonts w:ascii="Tahoma" w:hAnsi="Tahoma" w:cs="Tahoma"/>
      <w:b/>
      <w:spacing w:val="-2"/>
      <w:sz w:val="18"/>
      <w:lang w:val="es-ES_tradnl"/>
    </w:rPr>
  </w:style>
  <w:style w:type="paragraph" w:styleId="Textoindependiente2">
    <w:name w:val="Body Text 2"/>
    <w:basedOn w:val="Normal"/>
    <w:link w:val="Textoindependiente2Car"/>
    <w:uiPriority w:val="99"/>
    <w:semiHidden/>
    <w:unhideWhenUsed/>
    <w:rsid w:val="00F6758F"/>
    <w:pPr>
      <w:spacing w:after="120" w:line="480" w:lineRule="auto"/>
    </w:pPr>
  </w:style>
  <w:style w:type="character" w:customStyle="1" w:styleId="Textoindependiente2Car">
    <w:name w:val="Texto independiente 2 Car"/>
    <w:basedOn w:val="Fuentedeprrafopredeter"/>
    <w:link w:val="Textoindependiente2"/>
    <w:uiPriority w:val="99"/>
    <w:semiHidden/>
    <w:rsid w:val="00F6758F"/>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e.gva.es/es/web/sede_electronica/sede_certificados" TargetMode="External"/><Relationship Id="rId3" Type="http://schemas.microsoft.com/office/2007/relationships/stylesWithEffects" Target="stylesWithEffects.xml"/><Relationship Id="rId7" Type="http://schemas.openxmlformats.org/officeDocument/2006/relationships/hyperlink" Target="mailto:ntgv@gva.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e.gva.e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ccv.es/" TargetMode="External"/><Relationship Id="rId4" Type="http://schemas.openxmlformats.org/officeDocument/2006/relationships/settings" Target="settings.xml"/><Relationship Id="rId9" Type="http://schemas.openxmlformats.org/officeDocument/2006/relationships/hyperlink" Target="http://www.uv.es/contrat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2107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UV</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Paloma</dc:creator>
  <cp:lastModifiedBy>Paloma</cp:lastModifiedBy>
  <cp:revision>1</cp:revision>
  <dcterms:created xsi:type="dcterms:W3CDTF">2016-10-10T11:02:00Z</dcterms:created>
  <dcterms:modified xsi:type="dcterms:W3CDTF">2016-10-10T11:02:00Z</dcterms:modified>
</cp:coreProperties>
</file>