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2F33" w14:textId="6FF039F9" w:rsidR="00E75DA8" w:rsidRPr="00E75DA8" w:rsidRDefault="00E75DA8" w:rsidP="00E75DA8">
      <w:pPr>
        <w:tabs>
          <w:tab w:val="left" w:pos="360"/>
          <w:tab w:val="left" w:pos="7840"/>
          <w:tab w:val="left" w:pos="8560"/>
          <w:tab w:val="left" w:pos="9280"/>
          <w:tab w:val="left" w:pos="10000"/>
          <w:tab w:val="left" w:pos="10720"/>
          <w:tab w:val="left" w:pos="11440"/>
          <w:tab w:val="left" w:pos="12160"/>
        </w:tabs>
        <w:spacing w:after="0" w:line="240" w:lineRule="auto"/>
        <w:ind w:right="-840"/>
        <w:jc w:val="center"/>
        <w:rPr>
          <w:rFonts w:ascii="Times" w:eastAsia="Times New Roman" w:hAnsi="Times" w:cs="Times New Roman"/>
          <w:b/>
          <w:sz w:val="24"/>
          <w:szCs w:val="24"/>
          <w:lang w:val="en-US" w:eastAsia="en-US"/>
        </w:rPr>
      </w:pPr>
      <w:r w:rsidRPr="00E75DA8">
        <w:rPr>
          <w:rFonts w:ascii="Times" w:eastAsia="Times New Roman" w:hAnsi="Times" w:cs="Times New Roman"/>
          <w:b/>
          <w:sz w:val="24"/>
          <w:szCs w:val="24"/>
          <w:lang w:val="en-US" w:eastAsia="en-US"/>
        </w:rPr>
        <w:t>Joseph P. Green, Ph.D.</w:t>
      </w:r>
      <w:r w:rsidRPr="00E75DA8">
        <w:rPr>
          <w:rFonts w:ascii="Times" w:eastAsia="Times New Roman" w:hAnsi="Times" w:cs="Times New Roman"/>
          <w:b/>
          <w:sz w:val="24"/>
          <w:szCs w:val="24"/>
          <w:lang w:val="en-US" w:eastAsia="en-US"/>
        </w:rPr>
        <w:t xml:space="preserve">, </w:t>
      </w:r>
      <w:r w:rsidRPr="00E75DA8">
        <w:rPr>
          <w:rFonts w:ascii="Times" w:eastAsia="Times New Roman" w:hAnsi="Times" w:cs="Times New Roman"/>
          <w:b/>
          <w:sz w:val="24"/>
          <w:szCs w:val="24"/>
          <w:lang w:val="en-US" w:eastAsia="en-US"/>
        </w:rPr>
        <w:t>Professor of Psychology</w:t>
      </w:r>
      <w:r w:rsidRPr="00E75DA8">
        <w:rPr>
          <w:rFonts w:ascii="Times" w:eastAsia="Times New Roman" w:hAnsi="Times" w:cs="Times New Roman"/>
          <w:b/>
          <w:sz w:val="24"/>
          <w:szCs w:val="24"/>
          <w:lang w:val="en-US" w:eastAsia="en-US"/>
        </w:rPr>
        <w:t>,</w:t>
      </w:r>
    </w:p>
    <w:p w14:paraId="7BFAA439" w14:textId="37BA24D5" w:rsidR="00E75DA8" w:rsidRPr="00E75DA8" w:rsidRDefault="00E75DA8" w:rsidP="00E75DA8">
      <w:pPr>
        <w:tabs>
          <w:tab w:val="left" w:pos="360"/>
          <w:tab w:val="left" w:pos="540"/>
          <w:tab w:val="left" w:pos="5760"/>
          <w:tab w:val="left" w:pos="7840"/>
          <w:tab w:val="left" w:pos="8560"/>
          <w:tab w:val="left" w:pos="9280"/>
          <w:tab w:val="left" w:pos="10000"/>
          <w:tab w:val="left" w:pos="10720"/>
          <w:tab w:val="left" w:pos="11440"/>
          <w:tab w:val="left" w:pos="12160"/>
        </w:tabs>
        <w:spacing w:after="0" w:line="240" w:lineRule="auto"/>
        <w:ind w:right="-840"/>
        <w:jc w:val="center"/>
        <w:rPr>
          <w:rFonts w:ascii="Times" w:eastAsia="Times New Roman" w:hAnsi="Times" w:cs="Times New Roman"/>
          <w:b/>
          <w:sz w:val="24"/>
          <w:szCs w:val="24"/>
          <w:lang w:val="en-US" w:eastAsia="en-US"/>
        </w:rPr>
      </w:pPr>
      <w:r w:rsidRPr="00E75DA8">
        <w:rPr>
          <w:rFonts w:ascii="Times" w:eastAsia="Times New Roman" w:hAnsi="Times" w:cs="Times New Roman"/>
          <w:b/>
          <w:sz w:val="24"/>
          <w:szCs w:val="24"/>
          <w:lang w:val="en-US" w:eastAsia="en-US"/>
        </w:rPr>
        <w:t>The Ohio State University</w:t>
      </w:r>
      <w:r w:rsidRPr="00E75DA8">
        <w:rPr>
          <w:rFonts w:ascii="Times" w:eastAsia="Times New Roman" w:hAnsi="Times" w:cs="Times New Roman"/>
          <w:b/>
          <w:sz w:val="24"/>
          <w:szCs w:val="24"/>
          <w:lang w:val="en-US" w:eastAsia="en-US"/>
        </w:rPr>
        <w:t xml:space="preserve">, </w:t>
      </w:r>
      <w:r w:rsidRPr="00E75DA8">
        <w:rPr>
          <w:rFonts w:ascii="Times" w:eastAsia="Times New Roman" w:hAnsi="Times" w:cs="Times New Roman"/>
          <w:b/>
          <w:sz w:val="24"/>
          <w:szCs w:val="24"/>
          <w:lang w:val="en-US" w:eastAsia="en-US"/>
        </w:rPr>
        <w:t>Lima, Ohio 45804</w:t>
      </w:r>
    </w:p>
    <w:p w14:paraId="758F5E44" w14:textId="7B23C5BC" w:rsidR="008331A3" w:rsidRPr="00E75DA8" w:rsidRDefault="00E75DA8" w:rsidP="00E75DA8">
      <w:pPr>
        <w:tabs>
          <w:tab w:val="left" w:pos="360"/>
          <w:tab w:val="left" w:pos="540"/>
          <w:tab w:val="left" w:pos="5760"/>
          <w:tab w:val="left" w:pos="8560"/>
          <w:tab w:val="left" w:pos="9280"/>
          <w:tab w:val="left" w:pos="10000"/>
          <w:tab w:val="left" w:pos="10720"/>
          <w:tab w:val="left" w:pos="11440"/>
          <w:tab w:val="left" w:pos="12160"/>
        </w:tabs>
        <w:spacing w:after="0" w:line="240" w:lineRule="auto"/>
        <w:ind w:right="-840"/>
        <w:jc w:val="center"/>
        <w:rPr>
          <w:b/>
          <w:lang w:val="en-US"/>
        </w:rPr>
      </w:pPr>
      <w:r w:rsidRPr="00E75DA8">
        <w:rPr>
          <w:rFonts w:ascii="Times" w:eastAsia="Times New Roman" w:hAnsi="Times" w:cs="Times New Roman"/>
          <w:b/>
          <w:sz w:val="24"/>
          <w:szCs w:val="24"/>
          <w:lang w:val="en-US" w:eastAsia="en-US"/>
        </w:rPr>
        <w:t>(567) 242-7149</w:t>
      </w:r>
      <w:r w:rsidRPr="00E75DA8">
        <w:rPr>
          <w:rFonts w:ascii="Times" w:eastAsia="Times New Roman" w:hAnsi="Times" w:cs="Times New Roman"/>
          <w:b/>
          <w:sz w:val="24"/>
          <w:szCs w:val="24"/>
          <w:lang w:val="en-US" w:eastAsia="en-US"/>
        </w:rPr>
        <w:t xml:space="preserve">, </w:t>
      </w:r>
      <w:r w:rsidRPr="00E75DA8">
        <w:rPr>
          <w:rFonts w:ascii="Times" w:eastAsia="Times New Roman" w:hAnsi="Times" w:cs="Times New Roman"/>
          <w:b/>
          <w:sz w:val="24"/>
          <w:szCs w:val="24"/>
          <w:lang w:val="en-US" w:eastAsia="en-US"/>
        </w:rPr>
        <w:t xml:space="preserve">email:  </w:t>
      </w:r>
      <w:r w:rsidRPr="00E75DA8">
        <w:rPr>
          <w:rFonts w:ascii="Times" w:eastAsia="Times New Roman" w:hAnsi="Times" w:cs="Times New Roman"/>
          <w:b/>
          <w:i/>
          <w:sz w:val="24"/>
          <w:szCs w:val="24"/>
          <w:lang w:val="en-US" w:eastAsia="en-US"/>
        </w:rPr>
        <w:t>green.301@osu.edu</w:t>
      </w:r>
    </w:p>
    <w:p w14:paraId="6D98E711" w14:textId="72C2BB30" w:rsidR="00691212" w:rsidRPr="00E75DA8" w:rsidRDefault="00691212" w:rsidP="008331A3">
      <w:pPr>
        <w:rPr>
          <w:b/>
          <w:lang w:val="en-US"/>
        </w:rPr>
      </w:pPr>
    </w:p>
    <w:p w14:paraId="680E234F" w14:textId="759BAAC6" w:rsidR="00E75DA8" w:rsidRPr="00E75DA8" w:rsidRDefault="00E75DA8" w:rsidP="00E75DA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Research interests </w:t>
      </w:r>
      <w:r w:rsidRPr="00E75DA8">
        <w:rPr>
          <w:rFonts w:ascii="Times New Roman" w:hAnsi="Times New Roman" w:cs="Times New Roman"/>
          <w:sz w:val="24"/>
          <w:szCs w:val="24"/>
          <w:lang w:val="en-US"/>
        </w:rPr>
        <w:t>have centered around the topics of hypnosis, imagination, and suggestion-based approaches to psychotherapy. Dr. Green has been elected president of Division 30 of the American Psychological Association (</w:t>
      </w:r>
      <w:r w:rsidRPr="00E75DA8">
        <w:rPr>
          <w:rFonts w:ascii="Times New Roman" w:hAnsi="Times New Roman" w:cs="Times New Roman"/>
          <w:i/>
          <w:iCs/>
          <w:sz w:val="24"/>
          <w:szCs w:val="24"/>
          <w:lang w:val="en-US"/>
        </w:rPr>
        <w:t>Society for Psychological Hypnosis</w:t>
      </w:r>
      <w:r w:rsidRPr="00E75DA8">
        <w:rPr>
          <w:rFonts w:ascii="Times New Roman" w:hAnsi="Times New Roman" w:cs="Times New Roman"/>
          <w:sz w:val="24"/>
          <w:szCs w:val="24"/>
          <w:lang w:val="en-US"/>
        </w:rPr>
        <w:t>) three times. He is a </w:t>
      </w:r>
      <w:r w:rsidRPr="00E75DA8">
        <w:rPr>
          <w:rFonts w:ascii="Times New Roman" w:hAnsi="Times New Roman" w:cs="Times New Roman"/>
          <w:i/>
          <w:iCs/>
          <w:sz w:val="24"/>
          <w:szCs w:val="24"/>
          <w:lang w:val="en-US"/>
        </w:rPr>
        <w:t>Fellow </w:t>
      </w:r>
      <w:r w:rsidRPr="00E75DA8">
        <w:rPr>
          <w:rFonts w:ascii="Times New Roman" w:hAnsi="Times New Roman" w:cs="Times New Roman"/>
          <w:sz w:val="24"/>
          <w:szCs w:val="24"/>
          <w:lang w:val="en-US"/>
        </w:rPr>
        <w:t>of APA Division 30 and the </w:t>
      </w:r>
      <w:r w:rsidRPr="00E75DA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Society for Clinical and Experimental </w:t>
      </w:r>
      <w:r w:rsidRPr="00E75DA8">
        <w:rPr>
          <w:rFonts w:ascii="Times New Roman" w:hAnsi="Times New Roman" w:cs="Times New Roman"/>
          <w:i/>
          <w:iCs/>
          <w:sz w:val="24"/>
          <w:szCs w:val="24"/>
          <w:lang w:val="en-US"/>
        </w:rPr>
        <w:t>Hypnosis</w:t>
      </w:r>
      <w:r w:rsidRPr="00E75DA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E75DA8">
        <w:rPr>
          <w:rFonts w:ascii="Times New Roman" w:hAnsi="Times New Roman" w:cs="Times New Roman"/>
          <w:sz w:val="24"/>
          <w:szCs w:val="24"/>
          <w:lang w:val="en-US"/>
        </w:rPr>
        <w:t xml:space="preserve"> is a member of honor of the </w:t>
      </w:r>
      <w:r w:rsidRPr="00E75DA8">
        <w:rPr>
          <w:rFonts w:ascii="Times New Roman" w:hAnsi="Times New Roman" w:cs="Times New Roman"/>
          <w:i/>
          <w:iCs/>
          <w:sz w:val="24"/>
          <w:szCs w:val="24"/>
          <w:lang w:val="en-US"/>
        </w:rPr>
        <w:t>Association for the Advance of Experimental and Applied Hypnosis</w:t>
      </w:r>
      <w:r w:rsidRPr="00E75DA8">
        <w:rPr>
          <w:rFonts w:ascii="Times New Roman" w:hAnsi="Times New Roman" w:cs="Times New Roman"/>
          <w:sz w:val="24"/>
          <w:szCs w:val="24"/>
          <w:lang w:val="en-US"/>
        </w:rPr>
        <w:t> (AAEAH; Spain).</w:t>
      </w:r>
    </w:p>
    <w:p w14:paraId="65E73AE4" w14:textId="77777777" w:rsidR="00E75DA8" w:rsidRPr="00E75DA8" w:rsidRDefault="00E75DA8" w:rsidP="00E75DA8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en-US"/>
        </w:rPr>
      </w:pPr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Green, J.P., &amp; Bradford, V.R. (in press).  Exploring links between ACT scores, STEM field preferences, academic grades, and </w:t>
      </w:r>
      <w:proofErr w:type="spellStart"/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hypnotizability</w:t>
      </w:r>
      <w:proofErr w:type="spellEnd"/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. </w:t>
      </w:r>
      <w:r w:rsidRPr="00E75D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en-US"/>
        </w:rPr>
        <w:t>International Journal of Clinical and Experimental Hypnosis.</w:t>
      </w:r>
    </w:p>
    <w:p w14:paraId="72CB1FBB" w14:textId="77777777" w:rsidR="00E75DA8" w:rsidRPr="00E75DA8" w:rsidRDefault="00E75DA8" w:rsidP="00E75DA8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en-US"/>
        </w:rPr>
      </w:pPr>
      <w:r w:rsidRPr="00E75DA8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Carney, L.M., Schnur, J.B., Morgan, O., Green, J.P., &amp; Montgomery, G.H. (in press). Enhancing hypnosis training to promote transfer to clinical practice for cancer pain management: A qualitative analysis of providers’ perceived needs. </w:t>
      </w:r>
      <w:r w:rsidRPr="00E75D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en-US"/>
        </w:rPr>
        <w:t>International Journal of Clinical and Experimental Hypnosis.</w:t>
      </w:r>
    </w:p>
    <w:p w14:paraId="758D4024" w14:textId="15230806" w:rsidR="00E75DA8" w:rsidRPr="00E75DA8" w:rsidRDefault="00E75DA8" w:rsidP="00E75DA8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 w:eastAsia="en-US"/>
        </w:rPr>
      </w:pPr>
      <w:r w:rsidRPr="00E75DA8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Green, J.P. (2024).</w:t>
      </w:r>
      <w:r w:rsidRPr="00E75DA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Pr="00E75DA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 tribute to the life and work of Steven Jay Lynn (1946-2024): In Memoriam.  </w:t>
      </w:r>
      <w:r w:rsidRPr="00E75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International Journal of Clinical and Experimental Hypnosis, 72</w:t>
      </w:r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(3),</w:t>
      </w:r>
      <w:r w:rsidRPr="00E75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219-228</w:t>
      </w:r>
      <w:r w:rsidRPr="00E75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 xml:space="preserve">. </w:t>
      </w:r>
      <w:r w:rsidRPr="00E75DA8">
        <w:rPr>
          <w:rFonts w:ascii="Times New Roman" w:eastAsia="Times New Roman" w:hAnsi="Times New Roman" w:cs="Times New Roman"/>
          <w:spacing w:val="5"/>
          <w:sz w:val="24"/>
          <w:szCs w:val="24"/>
          <w:shd w:val="clear" w:color="auto" w:fill="FFFFFF"/>
          <w:lang w:val="en-US" w:eastAsia="en-US"/>
        </w:rPr>
        <w:t>https://doi.org/</w:t>
      </w:r>
      <w:r w:rsidRPr="00E75D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 w:eastAsia="en-US"/>
        </w:rPr>
        <w:t>10.1080/00207144.2024.2355831</w:t>
      </w:r>
    </w:p>
    <w:p w14:paraId="46E2A4FB" w14:textId="77777777" w:rsidR="00E75DA8" w:rsidRPr="00E75DA8" w:rsidRDefault="00E75DA8" w:rsidP="00E75DA8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Lynn, S.J., Green, J.P., Zahedi, A., &amp; Apelian, C. (2023).  The response set theory of hypnosis reconsidered: toward an integrative model.  </w:t>
      </w:r>
      <w:r w:rsidRPr="00E75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American Journal of Clinical Hypnosis, 65</w:t>
      </w:r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(3), 186-210</w:t>
      </w:r>
      <w:r w:rsidRPr="00E75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.</w:t>
      </w:r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E75DA8">
        <w:rPr>
          <w:rFonts w:ascii="Times New Roman" w:eastAsia="Times New Roman" w:hAnsi="Times New Roman" w:cs="Times New Roman"/>
          <w:spacing w:val="5"/>
          <w:sz w:val="24"/>
          <w:szCs w:val="24"/>
          <w:shd w:val="clear" w:color="auto" w:fill="FFFFFF"/>
          <w:lang w:val="en-US" w:eastAsia="en-US"/>
        </w:rPr>
        <w:t>https://doi.org/</w:t>
      </w:r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10.1080/00029157.2022.2117680</w:t>
      </w:r>
    </w:p>
    <w:p w14:paraId="7FE00D6B" w14:textId="77777777" w:rsidR="00E75DA8" w:rsidRPr="00E75DA8" w:rsidRDefault="00E75DA8" w:rsidP="00E75DA8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</w:pPr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Green, J.P., &amp; Hina, S.R. (2022).  God locus of health control, paranormal beliefs, and </w:t>
      </w:r>
      <w:proofErr w:type="spellStart"/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hypnotizability</w:t>
      </w:r>
      <w:proofErr w:type="spellEnd"/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.  </w:t>
      </w:r>
      <w:r w:rsidRPr="00E75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International Journal of Clinical and Experimental Hypnosis, 70</w:t>
      </w:r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(2), 174-195</w:t>
      </w:r>
      <w:r w:rsidRPr="00E75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 xml:space="preserve">.  </w:t>
      </w:r>
      <w:r w:rsidRPr="00E75DA8">
        <w:rPr>
          <w:rFonts w:ascii="Times New Roman" w:eastAsia="Times New Roman" w:hAnsi="Times New Roman" w:cs="Times New Roman"/>
          <w:spacing w:val="5"/>
          <w:sz w:val="24"/>
          <w:szCs w:val="24"/>
          <w:shd w:val="clear" w:color="auto" w:fill="FFFFFF"/>
          <w:lang w:val="en-US" w:eastAsia="en-US"/>
        </w:rPr>
        <w:t>https://doi.org/</w:t>
      </w:r>
      <w:r w:rsidRPr="00E75DA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10.1080/00207144.2022.2049445</w:t>
      </w:r>
    </w:p>
    <w:p w14:paraId="516FB2B6" w14:textId="77777777" w:rsidR="00E75DA8" w:rsidRPr="00E75DA8" w:rsidRDefault="00E75DA8" w:rsidP="00E75DA8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</w:pPr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Green, J.P., &amp; Blosser, D.F. (2022).  Manner of death impacts the death effect in literary evaluation.</w:t>
      </w:r>
      <w:r w:rsidRPr="00E75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 xml:space="preserve">  Ohio Journal of Science, 122</w:t>
      </w:r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(2), 2-14</w:t>
      </w:r>
      <w:r w:rsidRPr="00E75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 xml:space="preserve">.  </w:t>
      </w:r>
      <w:r w:rsidRPr="00E75DA8">
        <w:rPr>
          <w:rFonts w:ascii="Times New Roman" w:eastAsia="Times New Roman" w:hAnsi="Times New Roman" w:cs="Times New Roman"/>
          <w:spacing w:val="5"/>
          <w:sz w:val="24"/>
          <w:szCs w:val="24"/>
          <w:shd w:val="clear" w:color="auto" w:fill="FFFFFF"/>
          <w:lang w:val="en-US" w:eastAsia="en-US"/>
        </w:rPr>
        <w:t>https://doi.org/</w:t>
      </w:r>
      <w:r w:rsidRPr="00E75DA8">
        <w:rPr>
          <w:rFonts w:ascii="Times New Roman" w:eastAsia="Times New Roman" w:hAnsi="Times New Roman" w:cs="Myriad Pro Light"/>
          <w:b/>
          <w:bCs/>
          <w:color w:val="000000"/>
          <w:sz w:val="20"/>
          <w:szCs w:val="20"/>
          <w:lang w:val="en-US" w:eastAsia="en-US"/>
        </w:rPr>
        <w:t>10.18061/ojs.v122i2.8289</w:t>
      </w:r>
    </w:p>
    <w:p w14:paraId="4527DF3C" w14:textId="77777777" w:rsidR="00E75DA8" w:rsidRPr="00E75DA8" w:rsidRDefault="00E75DA8" w:rsidP="00E75DA8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n-US"/>
        </w:rPr>
      </w:pPr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Lynn, S.J., Cardena, E., Green, J.P., &amp; Laurence, J.-R. (2022).  The case for clinical hypnosis: theory and research-based </w:t>
      </w:r>
      <w:proofErr w:type="gramStart"/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do’s</w:t>
      </w:r>
      <w:proofErr w:type="gramEnd"/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and don’ts for clinical practice.  </w:t>
      </w:r>
      <w:r w:rsidRPr="00E75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Psychology of Consciousness: Theory, Research, and Practice, 9</w:t>
      </w:r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(2), 187-200</w:t>
      </w:r>
      <w:r w:rsidRPr="00E75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 xml:space="preserve">.  </w:t>
      </w:r>
      <w:r w:rsidRPr="00E75DA8">
        <w:rPr>
          <w:rFonts w:ascii="Times New Roman" w:eastAsia="Times New Roman" w:hAnsi="Times New Roman" w:cs="Times New Roman"/>
          <w:spacing w:val="5"/>
          <w:sz w:val="24"/>
          <w:szCs w:val="24"/>
          <w:shd w:val="clear" w:color="auto" w:fill="FFFFFF"/>
          <w:lang w:val="en-US" w:eastAsia="en-US"/>
        </w:rPr>
        <w:t>https://doi.org/</w:t>
      </w:r>
      <w:r w:rsidRPr="00E75D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US"/>
        </w:rPr>
        <w:t>10.1037/cns0000257</w:t>
      </w:r>
    </w:p>
    <w:p w14:paraId="25ABE8F3" w14:textId="77777777" w:rsidR="00E75DA8" w:rsidRPr="00E75DA8" w:rsidRDefault="00E75DA8" w:rsidP="00E75DA8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US"/>
        </w:rPr>
      </w:pPr>
      <w:r w:rsidRPr="00E75DA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Montgomery, G.H., Green, J.P., </w:t>
      </w:r>
      <w:proofErr w:type="spellStart"/>
      <w:r w:rsidRPr="00E75DA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Erblich</w:t>
      </w:r>
      <w:proofErr w:type="spellEnd"/>
      <w:r w:rsidRPr="00E75DA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J., Force, J., &amp; Schnur, J.B. (2021).  Common </w:t>
      </w:r>
      <w:proofErr w:type="spellStart"/>
      <w:r w:rsidRPr="00E75DA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pararverbal</w:t>
      </w:r>
      <w:proofErr w:type="spellEnd"/>
      <w:r w:rsidRPr="00E75DA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errors during hypnosis intervention training.   </w:t>
      </w:r>
      <w:r w:rsidRPr="00E75DA8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American Journal of Clinical Hypnosis, 63</w:t>
      </w:r>
      <w:r w:rsidRPr="00E75DA8">
        <w:rPr>
          <w:rFonts w:ascii="Times New Roman" w:eastAsia="Times New Roman" w:hAnsi="Times New Roman" w:cs="Times New Roman"/>
          <w:iCs/>
          <w:sz w:val="24"/>
          <w:szCs w:val="24"/>
          <w:lang w:val="en-US" w:eastAsia="en-US"/>
        </w:rPr>
        <w:t>(3),</w:t>
      </w:r>
      <w:r w:rsidRPr="00E75DA8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Pr="00E75DA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252-268</w:t>
      </w:r>
      <w:r w:rsidRPr="00E75DA8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.  </w:t>
      </w:r>
      <w:r w:rsidRPr="00E75DA8">
        <w:rPr>
          <w:rFonts w:ascii="Times New Roman" w:eastAsia="Times New Roman" w:hAnsi="Times New Roman" w:cs="Times New Roman"/>
          <w:spacing w:val="5"/>
          <w:sz w:val="24"/>
          <w:szCs w:val="24"/>
          <w:shd w:val="clear" w:color="auto" w:fill="FFFFFF"/>
          <w:lang w:val="en-US" w:eastAsia="en-US"/>
        </w:rPr>
        <w:t>https://doi.org/</w:t>
      </w:r>
      <w:r w:rsidRPr="00E75D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US"/>
        </w:rPr>
        <w:t>10.1080/00029157.2020.1822275 </w:t>
      </w:r>
    </w:p>
    <w:p w14:paraId="4F14782F" w14:textId="77777777" w:rsidR="00E75DA8" w:rsidRPr="00E75DA8" w:rsidRDefault="00E75DA8" w:rsidP="00E75DA8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Lynn, S.J., Kirsch, I., Terhune, D., &amp; Green, J.P. (2020).  Myths and misconceptions about hypnosis and suggestion: separating fact and fiction.  </w:t>
      </w:r>
      <w:r w:rsidRPr="00E75D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n-US"/>
        </w:rPr>
        <w:t xml:space="preserve">Applied Cognitive Psychology, </w:t>
      </w:r>
      <w:r w:rsidRPr="00E75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34</w:t>
      </w:r>
      <w:r w:rsidRPr="00E75D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(6), 1253-1264</w:t>
      </w:r>
      <w:r w:rsidRPr="00E75DA8">
        <w:rPr>
          <w:rFonts w:ascii="Times New Roman" w:eastAsia="Times New Roman" w:hAnsi="Times New Roman" w:cs="Times New Roman"/>
          <w:spacing w:val="5"/>
          <w:sz w:val="24"/>
          <w:szCs w:val="24"/>
          <w:shd w:val="clear" w:color="auto" w:fill="FFFFFF"/>
          <w:lang w:val="en-US" w:eastAsia="en-US"/>
        </w:rPr>
        <w:t xml:space="preserve"> https://doi.org/</w:t>
      </w:r>
      <w:r w:rsidRPr="00E75DA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10.1002/acp.3730</w:t>
      </w:r>
    </w:p>
    <w:p w14:paraId="31EEF9A8" w14:textId="2A145C7C" w:rsidR="00E75DA8" w:rsidRDefault="00E75DA8" w:rsidP="00E75DA8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5DA8">
        <w:rPr>
          <w:rFonts w:ascii="Times New Roman" w:hAnsi="Times New Roman" w:cs="Times New Roman"/>
          <w:sz w:val="24"/>
          <w:szCs w:val="24"/>
          <w:lang w:val="en-US"/>
        </w:rPr>
        <w:t xml:space="preserve">Green, J.P., &amp; Lynn, S.J. (2019).  </w:t>
      </w:r>
      <w:r w:rsidRPr="00E75DA8">
        <w:rPr>
          <w:rFonts w:ascii="Times New Roman" w:hAnsi="Times New Roman" w:cs="Times New Roman"/>
          <w:i/>
          <w:sz w:val="24"/>
          <w:szCs w:val="24"/>
          <w:lang w:val="en-US"/>
        </w:rPr>
        <w:t>Cognitive-behavioral therapy, mindfulness, and hypnosis for smoking cessation: a scientifically informed intervention.</w:t>
      </w:r>
      <w:r w:rsidRPr="00E75DA8">
        <w:rPr>
          <w:rFonts w:ascii="Times New Roman" w:hAnsi="Times New Roman" w:cs="Times New Roman"/>
          <w:sz w:val="24"/>
          <w:szCs w:val="24"/>
          <w:lang w:val="en-US"/>
        </w:rPr>
        <w:t xml:space="preserve">  Wiley Blackwell.  doi.org/10.1002/9781119139676 </w:t>
      </w:r>
    </w:p>
    <w:p w14:paraId="1AA05D2B" w14:textId="77777777" w:rsidR="00E75DA8" w:rsidRPr="00E75DA8" w:rsidRDefault="00E75DA8" w:rsidP="00E75DA8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5DA8" w:rsidRPr="00E75DA8" w:rsidSect="00EE2BE4">
      <w:pgSz w:w="12242" w:h="15842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B90"/>
    <w:multiLevelType w:val="hybridMultilevel"/>
    <w:tmpl w:val="B71C1E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0F3C"/>
    <w:multiLevelType w:val="hybridMultilevel"/>
    <w:tmpl w:val="CB7CFDD8"/>
    <w:lvl w:ilvl="0" w:tplc="40A20CA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27FAA"/>
    <w:multiLevelType w:val="hybridMultilevel"/>
    <w:tmpl w:val="E208080E"/>
    <w:lvl w:ilvl="0" w:tplc="82A68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253AD"/>
    <w:multiLevelType w:val="hybridMultilevel"/>
    <w:tmpl w:val="84D6A2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673CA"/>
    <w:multiLevelType w:val="hybridMultilevel"/>
    <w:tmpl w:val="42F29776"/>
    <w:lvl w:ilvl="0" w:tplc="40A20CA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C05F3"/>
    <w:multiLevelType w:val="hybridMultilevel"/>
    <w:tmpl w:val="180E1D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55F41"/>
    <w:multiLevelType w:val="hybridMultilevel"/>
    <w:tmpl w:val="286C26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834FB"/>
    <w:multiLevelType w:val="hybridMultilevel"/>
    <w:tmpl w:val="BE0A20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450DC"/>
    <w:multiLevelType w:val="hybridMultilevel"/>
    <w:tmpl w:val="B04CC8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93869"/>
    <w:multiLevelType w:val="hybridMultilevel"/>
    <w:tmpl w:val="E140F5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01823"/>
    <w:multiLevelType w:val="multilevel"/>
    <w:tmpl w:val="4F4C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8498819">
    <w:abstractNumId w:val="6"/>
  </w:num>
  <w:num w:numId="2" w16cid:durableId="779034737">
    <w:abstractNumId w:val="2"/>
  </w:num>
  <w:num w:numId="3" w16cid:durableId="93062801">
    <w:abstractNumId w:val="7"/>
  </w:num>
  <w:num w:numId="4" w16cid:durableId="213977574">
    <w:abstractNumId w:val="0"/>
  </w:num>
  <w:num w:numId="5" w16cid:durableId="347415009">
    <w:abstractNumId w:val="8"/>
  </w:num>
  <w:num w:numId="6" w16cid:durableId="1198665154">
    <w:abstractNumId w:val="10"/>
  </w:num>
  <w:num w:numId="7" w16cid:durableId="1824463199">
    <w:abstractNumId w:val="4"/>
  </w:num>
  <w:num w:numId="8" w16cid:durableId="1355032082">
    <w:abstractNumId w:val="9"/>
  </w:num>
  <w:num w:numId="9" w16cid:durableId="1084379528">
    <w:abstractNumId w:val="5"/>
  </w:num>
  <w:num w:numId="10" w16cid:durableId="1765029779">
    <w:abstractNumId w:val="1"/>
  </w:num>
  <w:num w:numId="11" w16cid:durableId="2105223007">
    <w:abstractNumId w:val="11"/>
  </w:num>
  <w:num w:numId="12" w16cid:durableId="1440829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5F"/>
    <w:rsid w:val="00033728"/>
    <w:rsid w:val="00054473"/>
    <w:rsid w:val="00060463"/>
    <w:rsid w:val="0006385E"/>
    <w:rsid w:val="00093747"/>
    <w:rsid w:val="000B1576"/>
    <w:rsid w:val="000B179E"/>
    <w:rsid w:val="000C04BE"/>
    <w:rsid w:val="000E2B56"/>
    <w:rsid w:val="001172FA"/>
    <w:rsid w:val="00156A10"/>
    <w:rsid w:val="001826B8"/>
    <w:rsid w:val="001A65CA"/>
    <w:rsid w:val="001B0236"/>
    <w:rsid w:val="001B05B0"/>
    <w:rsid w:val="001B6063"/>
    <w:rsid w:val="001E64E2"/>
    <w:rsid w:val="001F33F1"/>
    <w:rsid w:val="00210E8F"/>
    <w:rsid w:val="0021542D"/>
    <w:rsid w:val="00235051"/>
    <w:rsid w:val="00281001"/>
    <w:rsid w:val="00291C19"/>
    <w:rsid w:val="002A1DF2"/>
    <w:rsid w:val="002A1F98"/>
    <w:rsid w:val="002C26EC"/>
    <w:rsid w:val="002C2C17"/>
    <w:rsid w:val="00301270"/>
    <w:rsid w:val="00310AC1"/>
    <w:rsid w:val="003732A4"/>
    <w:rsid w:val="003873B9"/>
    <w:rsid w:val="00440BF7"/>
    <w:rsid w:val="004548B9"/>
    <w:rsid w:val="00484A8C"/>
    <w:rsid w:val="00490418"/>
    <w:rsid w:val="004D414B"/>
    <w:rsid w:val="004D4D56"/>
    <w:rsid w:val="00510E01"/>
    <w:rsid w:val="00582011"/>
    <w:rsid w:val="00590012"/>
    <w:rsid w:val="005948FA"/>
    <w:rsid w:val="005A0F91"/>
    <w:rsid w:val="005A19F7"/>
    <w:rsid w:val="005C5818"/>
    <w:rsid w:val="006003B7"/>
    <w:rsid w:val="00610711"/>
    <w:rsid w:val="006504C2"/>
    <w:rsid w:val="00652312"/>
    <w:rsid w:val="006540CA"/>
    <w:rsid w:val="00690972"/>
    <w:rsid w:val="00691212"/>
    <w:rsid w:val="006C275B"/>
    <w:rsid w:val="006E03FA"/>
    <w:rsid w:val="006E0E0C"/>
    <w:rsid w:val="007237A3"/>
    <w:rsid w:val="007A456A"/>
    <w:rsid w:val="007E029C"/>
    <w:rsid w:val="007E75E9"/>
    <w:rsid w:val="00800C58"/>
    <w:rsid w:val="008331A3"/>
    <w:rsid w:val="00881323"/>
    <w:rsid w:val="008C2734"/>
    <w:rsid w:val="00927C9A"/>
    <w:rsid w:val="009409E3"/>
    <w:rsid w:val="00956E06"/>
    <w:rsid w:val="009606AB"/>
    <w:rsid w:val="00964EB0"/>
    <w:rsid w:val="009C7C7C"/>
    <w:rsid w:val="009E1B72"/>
    <w:rsid w:val="009F5B74"/>
    <w:rsid w:val="00A36AA0"/>
    <w:rsid w:val="00A439CB"/>
    <w:rsid w:val="00A43BFA"/>
    <w:rsid w:val="00A44282"/>
    <w:rsid w:val="00A556DA"/>
    <w:rsid w:val="00A95FD3"/>
    <w:rsid w:val="00AA6386"/>
    <w:rsid w:val="00AB377B"/>
    <w:rsid w:val="00AB7D95"/>
    <w:rsid w:val="00AE54A3"/>
    <w:rsid w:val="00B3061B"/>
    <w:rsid w:val="00B4628C"/>
    <w:rsid w:val="00B64906"/>
    <w:rsid w:val="00BB5C5F"/>
    <w:rsid w:val="00C117D1"/>
    <w:rsid w:val="00C370A2"/>
    <w:rsid w:val="00C6203A"/>
    <w:rsid w:val="00C626A1"/>
    <w:rsid w:val="00C6442B"/>
    <w:rsid w:val="00C7397F"/>
    <w:rsid w:val="00C8393E"/>
    <w:rsid w:val="00C8426D"/>
    <w:rsid w:val="00C84475"/>
    <w:rsid w:val="00C84720"/>
    <w:rsid w:val="00CD6E7C"/>
    <w:rsid w:val="00CE12A4"/>
    <w:rsid w:val="00D3245E"/>
    <w:rsid w:val="00D6728E"/>
    <w:rsid w:val="00DC3F68"/>
    <w:rsid w:val="00E23639"/>
    <w:rsid w:val="00E25D52"/>
    <w:rsid w:val="00E75DA8"/>
    <w:rsid w:val="00EA2320"/>
    <w:rsid w:val="00EB75BE"/>
    <w:rsid w:val="00EC0F87"/>
    <w:rsid w:val="00EE2BE4"/>
    <w:rsid w:val="00EF012D"/>
    <w:rsid w:val="00F27428"/>
    <w:rsid w:val="00F67FD3"/>
    <w:rsid w:val="00F71380"/>
    <w:rsid w:val="00F9475E"/>
    <w:rsid w:val="00F94C97"/>
    <w:rsid w:val="00FB6B7E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E9B0"/>
  <w15:chartTrackingRefBased/>
  <w15:docId w15:val="{EA23A95E-E499-44A9-92E3-07CAC748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463"/>
  </w:style>
  <w:style w:type="paragraph" w:styleId="Heading1">
    <w:name w:val="heading 1"/>
    <w:basedOn w:val="Normal"/>
    <w:next w:val="Normal"/>
    <w:link w:val="Heading1Char"/>
    <w:uiPriority w:val="9"/>
    <w:qFormat/>
    <w:rsid w:val="00490418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0418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0418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418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490418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490418"/>
    <w:rPr>
      <w:rFonts w:ascii="Courier New" w:hAnsi="Courier New" w:cs="Courier New"/>
      <w:b/>
      <w:bCs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90418"/>
  </w:style>
  <w:style w:type="paragraph" w:customStyle="1" w:styleId="Default">
    <w:name w:val="Default"/>
    <w:rsid w:val="001B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32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D3AC2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20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0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4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0D4BF-3E13-410B-9A34-2EA40B92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Díaz</dc:creator>
  <cp:keywords/>
  <dc:description/>
  <cp:lastModifiedBy>Amelia Diaz Martinez</cp:lastModifiedBy>
  <cp:revision>2</cp:revision>
  <dcterms:created xsi:type="dcterms:W3CDTF">2025-01-28T09:54:00Z</dcterms:created>
  <dcterms:modified xsi:type="dcterms:W3CDTF">2025-01-28T09:54:00Z</dcterms:modified>
</cp:coreProperties>
</file>