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E44" w14:textId="3738CA94" w:rsidR="008331A3" w:rsidRPr="008331A3" w:rsidRDefault="008331A3" w:rsidP="008331A3">
      <w:pPr>
        <w:rPr>
          <w:b/>
          <w:bCs/>
          <w:lang w:val="en-US"/>
        </w:rPr>
      </w:pPr>
    </w:p>
    <w:p w14:paraId="203D830D" w14:textId="72D93BB2" w:rsidR="005D360C" w:rsidRDefault="00F02489" w:rsidP="005D36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</w:pPr>
      <w:r w:rsidRPr="00F0248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en-US"/>
        </w:rPr>
        <w:t>Mark P. Jensen, PhD</w:t>
      </w:r>
      <w:r w:rsidR="000A6D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en-US"/>
        </w:rPr>
        <w:t xml:space="preserve">, </w:t>
      </w:r>
      <w:r w:rsidRPr="00F0248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Professor and Vice Chair for Research</w:t>
      </w:r>
      <w:r w:rsid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.</w:t>
      </w:r>
    </w:p>
    <w:p w14:paraId="6D98E711" w14:textId="76A482DE" w:rsidR="00691212" w:rsidRDefault="00F02489" w:rsidP="005D36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en-US"/>
        </w:rPr>
      </w:pPr>
      <w:r w:rsidRPr="00F0248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Department of Rehabilitation Medicine</w:t>
      </w:r>
      <w:r w:rsid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. </w:t>
      </w:r>
      <w:r w:rsidRPr="00F0248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University of Washington, Box 359612</w:t>
      </w:r>
      <w:r w:rsid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. </w:t>
      </w:r>
      <w:r w:rsidRPr="00F0248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325 Ninth Avenue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, </w:t>
      </w:r>
      <w:r w:rsidRPr="00F0248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Seattle, Washington 98104</w:t>
      </w:r>
      <w:r w:rsid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. </w:t>
      </w:r>
      <w:r w:rsidRPr="00F02489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en-US"/>
        </w:rPr>
        <w:t xml:space="preserve">(206) 543-3185. </w:t>
      </w:r>
      <w:hyperlink r:id="rId6" w:history="1">
        <w:r w:rsidRPr="005D360C">
          <w:rPr>
            <w:rStyle w:val="Hyperlink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en-US"/>
          </w:rPr>
          <w:t>mjensen@uw.edu</w:t>
        </w:r>
      </w:hyperlink>
    </w:p>
    <w:p w14:paraId="368C16E5" w14:textId="35CB7871" w:rsidR="000A6D3B" w:rsidRPr="005D360C" w:rsidRDefault="005D360C" w:rsidP="005D360C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</w:pPr>
      <w:r w:rsidRPr="005D360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As a clinician/scientist, Dr. Jensen has been developing and studying the efficacy of psychosocial pain </w:t>
      </w:r>
      <w:proofErr w:type="gramStart"/>
      <w:r w:rsidRPr="005D360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treatments,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 </w:t>
      </w:r>
      <w:r w:rsidRPr="005D360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and</w:t>
      </w:r>
      <w:proofErr w:type="gramEnd"/>
      <w:r w:rsidRPr="005D360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 facilitating national and international workshops on these treatment </w:t>
      </w:r>
      <w:proofErr w:type="gramStart"/>
      <w:r w:rsidRPr="005D360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approaches</w:t>
      </w:r>
      <w:proofErr w:type="gramEnd"/>
      <w:r w:rsidRPr="005D360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 over three decades. In his clinical work, he combines cognitive-behavioral, hypnotic and motivational approaches to help patients better manage chronic pain and its effects on their lives</w:t>
      </w:r>
    </w:p>
    <w:p w14:paraId="5CD14479" w14:textId="6C754AEC" w:rsidR="000A6D3B" w:rsidRDefault="000A6D3B" w:rsidP="000A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en-US"/>
        </w:rPr>
      </w:pPr>
      <w:r w:rsidRPr="000A6D3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en-US"/>
        </w:rPr>
        <w:t xml:space="preserve">1. Tse, N, Siu, A., </w:t>
      </w:r>
      <w:r w:rsidRPr="000A6D3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x-none" w:eastAsia="en-US"/>
        </w:rPr>
        <w:t xml:space="preserve">Tsang, S.M.H., &amp; Jensen, M.P. </w:t>
      </w:r>
      <w:r w:rsidRPr="000A6D3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en-US"/>
        </w:rPr>
        <w:t xml:space="preserve">(2024).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Group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motivational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interviewing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for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adolescents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at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risk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of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internet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gaming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disorder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: A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mixed-methods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preliminary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evaluation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. </w:t>
      </w:r>
      <w:r w:rsidRPr="000A6D3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 w:eastAsia="en-US"/>
        </w:rPr>
        <w:t xml:space="preserve">Clinical Social Work Journal,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1-12.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doi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: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en-US"/>
        </w:rPr>
        <w:t>10.1007/s10615-024-00968-5.</w:t>
      </w:r>
    </w:p>
    <w:p w14:paraId="501BF93E" w14:textId="77777777" w:rsidR="000A6D3B" w:rsidRPr="000A6D3B" w:rsidRDefault="000A6D3B" w:rsidP="000A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</w:pPr>
    </w:p>
    <w:p w14:paraId="633CB830" w14:textId="710B0BD2" w:rsidR="000A6D3B" w:rsidRDefault="000A6D3B" w:rsidP="000A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en-US"/>
        </w:rPr>
      </w:pP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2. Suri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, P.,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Tanus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, A.D.,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Stanaway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m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 I.,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Scott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, H.,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Brubeck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, H.F.,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Irimia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, B.,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Daniels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, C.J.,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Jensen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, M.P.,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Rundell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, S.D.,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Timmons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, A.K.,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Morelli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, D.,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Heagerty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, P.J.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(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2024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).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Evaluating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the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representativeness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of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a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cohort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study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of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low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back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pain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: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U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sing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electronic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health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record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data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to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make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direct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comparisons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of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study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participants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with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the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study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population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. </w:t>
      </w:r>
      <w:r w:rsidRPr="000A6D3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 w:eastAsia="en-US"/>
        </w:rPr>
        <w:t>Journal of P</w:t>
      </w:r>
      <w:proofErr w:type="spellStart"/>
      <w:r w:rsidRPr="000A6D3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x-none" w:eastAsia="en-US"/>
        </w:rPr>
        <w:t>ain</w:t>
      </w:r>
      <w:proofErr w:type="spellEnd"/>
      <w:r w:rsidRPr="000A6D3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 w:eastAsia="en-US"/>
        </w:rPr>
        <w:t xml:space="preserve">, 26,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104730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.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doi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: 10.1016/j.jpain.2024.104730.</w:t>
      </w:r>
      <w:r w:rsidRPr="000A6D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en-US"/>
        </w:rPr>
        <w:t> </w:t>
      </w:r>
    </w:p>
    <w:p w14:paraId="33917983" w14:textId="77777777" w:rsidR="000A6D3B" w:rsidRPr="000A6D3B" w:rsidRDefault="000A6D3B" w:rsidP="000A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</w:pPr>
    </w:p>
    <w:p w14:paraId="10EA5A59" w14:textId="772A701C" w:rsidR="000A6D3B" w:rsidRDefault="000A6D3B" w:rsidP="000A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</w:pP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3. Sánchez-Rodríguez, E.,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Roman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-Juan,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J.,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Castarlenas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, E., Solé, E., Jensen, M.P., &amp; Miró, J. (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>2025)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.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The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Silhouettes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Fatigue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Scale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: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further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validation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in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Spanish-speaking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university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students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and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adults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with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chronic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pain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 xml:space="preserve">. </w:t>
      </w:r>
      <w:r w:rsidRPr="000A6D3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 w:eastAsia="en-US"/>
        </w:rPr>
        <w:t xml:space="preserve">Disability and Rehabilitation, 47,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207-121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. </w:t>
      </w:r>
      <w:proofErr w:type="spellStart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>doi</w:t>
      </w:r>
      <w:proofErr w:type="spellEnd"/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n-US"/>
        </w:rPr>
        <w:t xml:space="preserve">: </w:t>
      </w:r>
      <w:r w:rsidRPr="000A6D3B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  <w:t>10.1080/09638288.2024.2331080.</w:t>
      </w:r>
    </w:p>
    <w:p w14:paraId="73F80F46" w14:textId="77777777" w:rsidR="000A6D3B" w:rsidRPr="000A6D3B" w:rsidRDefault="000A6D3B" w:rsidP="000A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en-US"/>
        </w:rPr>
      </w:pPr>
    </w:p>
    <w:p w14:paraId="6EDD5227" w14:textId="56180EBF" w:rsid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</w:pP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4. Burns, J.W., Lumley, M.A., Vowles, K.E., Jensen, M.P., Day, M.A.,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Schubiner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, H., Jaszczak, E., &amp; Abro, B. (2025).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Comparative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main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effects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mediators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moderators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of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C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ognitive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B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ehavioral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T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herapy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A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cceptance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Commitment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Therapy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Emotional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Awareness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Expression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Therapy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for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chronic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spinal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pain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randomized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controlled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trial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rationale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protocol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. </w:t>
      </w:r>
      <w:r w:rsidRPr="000A6D3B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Contemporary Clinical Trials Communications</w:t>
      </w:r>
      <w:r w:rsidRPr="000A6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, 44</w:t>
      </w:r>
      <w:r w:rsidRPr="000A6D3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101428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.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doi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: 10.1016/j.conctc.2025.101428.</w:t>
      </w:r>
    </w:p>
    <w:p w14:paraId="51740433" w14:textId="77777777" w:rsidR="000A6D3B" w:rsidRP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x-none"/>
        </w:rPr>
      </w:pPr>
    </w:p>
    <w:p w14:paraId="3BA5A01F" w14:textId="4E90EF01" w:rsid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 xml:space="preserve">5. </w:t>
      </w:r>
      <w:proofErr w:type="spellStart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>Maneewat</w:t>
      </w:r>
      <w:proofErr w:type="spellEnd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 xml:space="preserve">, K.,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Nimmaanrat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S., </w:t>
      </w:r>
      <w:proofErr w:type="spellStart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>Thepsuwan</w:t>
      </w:r>
      <w:proofErr w:type="spellEnd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 xml:space="preserve">, A., </w:t>
      </w:r>
      <w:proofErr w:type="spellStart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>Srisintorn</w:t>
      </w:r>
      <w:proofErr w:type="spellEnd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 xml:space="preserve">, W., </w:t>
      </w:r>
      <w:proofErr w:type="spellStart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>Siripituphum</w:t>
      </w:r>
      <w:proofErr w:type="spellEnd"/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>, D., &amp; Jensen, M.P. (</w:t>
      </w:r>
      <w:r w:rsidRPr="000A6D3B">
        <w:rPr>
          <w:rFonts w:ascii="Times New Roman" w:eastAsia="Calibri" w:hAnsi="Times New Roman" w:cs="Times New Roman"/>
          <w:sz w:val="24"/>
          <w:szCs w:val="24"/>
          <w:lang w:val="en-US" w:eastAsia="x-none" w:bidi="th-TH"/>
        </w:rPr>
        <w:t>2025)</w:t>
      </w:r>
      <w:r w:rsidRPr="000A6D3B">
        <w:rPr>
          <w:rFonts w:ascii="Times New Roman" w:eastAsia="Calibri" w:hAnsi="Times New Roman" w:cs="Times New Roman"/>
          <w:sz w:val="24"/>
          <w:szCs w:val="24"/>
          <w:lang w:val="x-none" w:eastAsia="x-none" w:bidi="th-TH"/>
        </w:rPr>
        <w:t>.</w:t>
      </w:r>
      <w:r w:rsidRPr="000A6D3B">
        <w:rPr>
          <w:rFonts w:ascii="Times New Roman" w:eastAsia="Calibri" w:hAnsi="Times New Roman" w:cs="Times New Roman"/>
          <w:sz w:val="24"/>
          <w:szCs w:val="24"/>
          <w:lang w:val="en-US" w:eastAsia="x-none" w:bidi="th-TH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Validity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and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r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eliability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of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the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Thai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v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ersion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of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the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Knowledge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Attitudes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Survey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Regarding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Pain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(Th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ai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KASRP)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. </w:t>
      </w:r>
      <w:r w:rsidRPr="000A6D3B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Journal of Health Science and Medical Research, 43,</w:t>
      </w:r>
      <w:r w:rsidRPr="000A6D3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e20251145.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doi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: </w:t>
      </w:r>
      <w:r w:rsidRPr="000A6D3B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10.31584/jhsmr.20251145.</w:t>
      </w:r>
      <w:r w:rsidRPr="000A6D3B">
        <w:rPr>
          <w:rFonts w:ascii="Georgia" w:eastAsia="Times New Roman" w:hAnsi="Georgia" w:cs="Times New Roman"/>
          <w:b/>
          <w:color w:val="333333"/>
          <w:sz w:val="24"/>
          <w:szCs w:val="24"/>
          <w:lang w:val="en-GB" w:eastAsia="en-GB"/>
        </w:rPr>
        <w:t xml:space="preserve"> </w:t>
      </w:r>
    </w:p>
    <w:p w14:paraId="509C50C9" w14:textId="77777777" w:rsidR="000A6D3B" w:rsidRP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n-GB" w:eastAsia="en-GB"/>
        </w:rPr>
      </w:pPr>
    </w:p>
    <w:p w14:paraId="5BFCAC23" w14:textId="6E4A58AB" w:rsid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</w:pPr>
      <w:r>
        <w:rPr>
          <w:rFonts w:ascii="Times New Roman" w:eastAsia="ArialUnicodeMS" w:hAnsi="Times New Roman" w:cs="Times New Roman"/>
          <w:sz w:val="24"/>
          <w:szCs w:val="24"/>
          <w:lang w:val="en-US" w:eastAsia="x-none"/>
        </w:rPr>
        <w:t xml:space="preserve">6. </w:t>
      </w:r>
      <w:r w:rsidRPr="000A6D3B">
        <w:rPr>
          <w:rFonts w:ascii="Times New Roman" w:eastAsia="ArialUnicodeMS" w:hAnsi="Times New Roman" w:cs="Times New Roman"/>
          <w:sz w:val="24"/>
          <w:szCs w:val="24"/>
          <w:lang w:val="en-US" w:eastAsia="x-none"/>
        </w:rPr>
        <w:t xml:space="preserve">Reed, D.E., II, Day, M.A., &amp; Ferreira-Valente, A. (2025). Belief in living a meaningful life and adjustment to chronic pain. </w:t>
      </w:r>
      <w:r w:rsidRPr="000A6D3B">
        <w:rPr>
          <w:rFonts w:ascii="Times New Roman" w:eastAsia="ArialUnicodeMS" w:hAnsi="Times New Roman" w:cs="Times New Roman"/>
          <w:i/>
          <w:sz w:val="24"/>
          <w:szCs w:val="24"/>
          <w:lang w:val="en-US" w:eastAsia="x-none"/>
        </w:rPr>
        <w:t xml:space="preserve">Pain Medicine, 26, </w:t>
      </w:r>
      <w:r w:rsidRPr="000A6D3B">
        <w:rPr>
          <w:rFonts w:ascii="Times New Roman" w:eastAsia="ArialUnicodeMS" w:hAnsi="Times New Roman" w:cs="Times New Roman"/>
          <w:sz w:val="24"/>
          <w:szCs w:val="24"/>
          <w:lang w:val="en-US" w:eastAsia="x-none"/>
        </w:rPr>
        <w:t xml:space="preserve">30-38. </w:t>
      </w:r>
      <w:proofErr w:type="spellStart"/>
      <w:r w:rsidRPr="000A6D3B">
        <w:rPr>
          <w:rFonts w:ascii="Times New Roman" w:eastAsia="ArialUnicodeMS" w:hAnsi="Times New Roman" w:cs="Times New Roman"/>
          <w:sz w:val="24"/>
          <w:szCs w:val="24"/>
          <w:lang w:val="en-US" w:eastAsia="x-none"/>
        </w:rPr>
        <w:t>doi</w:t>
      </w:r>
      <w:proofErr w:type="spellEnd"/>
      <w:r w:rsidRPr="000A6D3B">
        <w:rPr>
          <w:rFonts w:ascii="Times New Roman" w:eastAsia="ArialUnicodeMS" w:hAnsi="Times New Roman" w:cs="Times New Roman"/>
          <w:sz w:val="24"/>
          <w:szCs w:val="24"/>
          <w:lang w:val="en-US" w:eastAsia="x-none"/>
        </w:rPr>
        <w:t>: 1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0.1093/pm/pnae091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.</w:t>
      </w:r>
    </w:p>
    <w:p w14:paraId="367C1580" w14:textId="77777777" w:rsidR="000A6D3B" w:rsidRP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n-US" w:eastAsia="x-none"/>
        </w:rPr>
      </w:pPr>
    </w:p>
    <w:p w14:paraId="0764A39E" w14:textId="41C0E3F9" w:rsid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7.</w:t>
      </w:r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Gerhart, J., Burns, J.W.,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Thorn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B.E., Jensen, M.P.,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Carmody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J., &amp;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Keefe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, F. (</w:t>
      </w:r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x-none"/>
        </w:rPr>
        <w:t>2025</w:t>
      </w:r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).</w:t>
      </w:r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Treatment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mechanism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outcome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decoupling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effects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in cognitive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therapy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Mindfulness-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Based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Stress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Reduction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and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behavior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therapy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for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chronic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pain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. </w:t>
      </w:r>
      <w:r w:rsidRPr="000A6D3B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 xml:space="preserve">Pain, 166, </w:t>
      </w:r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408-419. </w:t>
      </w:r>
      <w:proofErr w:type="spellStart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doi</w:t>
      </w:r>
      <w:proofErr w:type="spellEnd"/>
      <w:r w:rsidRPr="000A6D3B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: </w:t>
      </w:r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10.1097/j.pain.0000000000003374</w:t>
      </w:r>
      <w:r w:rsidRPr="000A6D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x-none"/>
        </w:rPr>
        <w:t>.</w:t>
      </w:r>
    </w:p>
    <w:p w14:paraId="51800A56" w14:textId="77777777" w:rsidR="000A6D3B" w:rsidRPr="000A6D3B" w:rsidRDefault="000A6D3B" w:rsidP="000A6D3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</w:pPr>
    </w:p>
    <w:sectPr w:rsidR="000A6D3B" w:rsidRPr="000A6D3B" w:rsidSect="00EE2BE4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UnicodeMS">
    <w:altName w:val="Malgun Gothic Semilight"/>
    <w:panose1 w:val="00000000000000000000"/>
    <w:charset w:val="80"/>
    <w:family w:val="swiss"/>
    <w:notTrueType/>
    <w:pitch w:val="variable"/>
    <w:sig w:usb0="00000001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90"/>
    <w:multiLevelType w:val="hybridMultilevel"/>
    <w:tmpl w:val="B71C1E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F3C"/>
    <w:multiLevelType w:val="hybridMultilevel"/>
    <w:tmpl w:val="CB7CFDD8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27FAA"/>
    <w:multiLevelType w:val="hybridMultilevel"/>
    <w:tmpl w:val="E208080E"/>
    <w:lvl w:ilvl="0" w:tplc="82A68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53AD"/>
    <w:multiLevelType w:val="hybridMultilevel"/>
    <w:tmpl w:val="84D6A2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673CA"/>
    <w:multiLevelType w:val="hybridMultilevel"/>
    <w:tmpl w:val="42F29776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05F3"/>
    <w:multiLevelType w:val="hybridMultilevel"/>
    <w:tmpl w:val="180E1D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55F41"/>
    <w:multiLevelType w:val="hybridMultilevel"/>
    <w:tmpl w:val="286C26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834FB"/>
    <w:multiLevelType w:val="hybridMultilevel"/>
    <w:tmpl w:val="BE0A20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450DC"/>
    <w:multiLevelType w:val="hybridMultilevel"/>
    <w:tmpl w:val="B04CC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93869"/>
    <w:multiLevelType w:val="hybridMultilevel"/>
    <w:tmpl w:val="E140F5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1823"/>
    <w:multiLevelType w:val="multilevel"/>
    <w:tmpl w:val="4F4C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61656F"/>
    <w:multiLevelType w:val="singleLevel"/>
    <w:tmpl w:val="66F0941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b w:val="0"/>
        <w:i w:val="0"/>
      </w:rPr>
    </w:lvl>
  </w:abstractNum>
  <w:num w:numId="1" w16cid:durableId="2108498819">
    <w:abstractNumId w:val="6"/>
  </w:num>
  <w:num w:numId="2" w16cid:durableId="779034737">
    <w:abstractNumId w:val="2"/>
  </w:num>
  <w:num w:numId="3" w16cid:durableId="93062801">
    <w:abstractNumId w:val="7"/>
  </w:num>
  <w:num w:numId="4" w16cid:durableId="213977574">
    <w:abstractNumId w:val="0"/>
  </w:num>
  <w:num w:numId="5" w16cid:durableId="347415009">
    <w:abstractNumId w:val="8"/>
  </w:num>
  <w:num w:numId="6" w16cid:durableId="1198665154">
    <w:abstractNumId w:val="10"/>
  </w:num>
  <w:num w:numId="7" w16cid:durableId="1824463199">
    <w:abstractNumId w:val="4"/>
  </w:num>
  <w:num w:numId="8" w16cid:durableId="1355032082">
    <w:abstractNumId w:val="9"/>
  </w:num>
  <w:num w:numId="9" w16cid:durableId="1084379528">
    <w:abstractNumId w:val="5"/>
  </w:num>
  <w:num w:numId="10" w16cid:durableId="1765029779">
    <w:abstractNumId w:val="1"/>
  </w:num>
  <w:num w:numId="11" w16cid:durableId="2105223007">
    <w:abstractNumId w:val="11"/>
  </w:num>
  <w:num w:numId="12" w16cid:durableId="1440829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211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5F"/>
    <w:rsid w:val="00033728"/>
    <w:rsid w:val="00054473"/>
    <w:rsid w:val="00060463"/>
    <w:rsid w:val="00093747"/>
    <w:rsid w:val="000A6D3B"/>
    <w:rsid w:val="000B1576"/>
    <w:rsid w:val="000B179E"/>
    <w:rsid w:val="000C04BE"/>
    <w:rsid w:val="000E2B56"/>
    <w:rsid w:val="001172FA"/>
    <w:rsid w:val="00156A10"/>
    <w:rsid w:val="001826B8"/>
    <w:rsid w:val="001A65CA"/>
    <w:rsid w:val="001B0236"/>
    <w:rsid w:val="001B05B0"/>
    <w:rsid w:val="001B6063"/>
    <w:rsid w:val="001D663A"/>
    <w:rsid w:val="001E64E2"/>
    <w:rsid w:val="001F33F1"/>
    <w:rsid w:val="00210E8F"/>
    <w:rsid w:val="0021542D"/>
    <w:rsid w:val="00235051"/>
    <w:rsid w:val="00281001"/>
    <w:rsid w:val="00291C19"/>
    <w:rsid w:val="002A1DF2"/>
    <w:rsid w:val="002A1F98"/>
    <w:rsid w:val="002C26EC"/>
    <w:rsid w:val="002C2C17"/>
    <w:rsid w:val="00301270"/>
    <w:rsid w:val="00310AC1"/>
    <w:rsid w:val="003732A4"/>
    <w:rsid w:val="003873B9"/>
    <w:rsid w:val="00440BF7"/>
    <w:rsid w:val="004548B9"/>
    <w:rsid w:val="00484A8C"/>
    <w:rsid w:val="00490418"/>
    <w:rsid w:val="004D414B"/>
    <w:rsid w:val="004D4D56"/>
    <w:rsid w:val="00510E01"/>
    <w:rsid w:val="00582011"/>
    <w:rsid w:val="00590012"/>
    <w:rsid w:val="005948FA"/>
    <w:rsid w:val="005A0F91"/>
    <w:rsid w:val="005A19F7"/>
    <w:rsid w:val="005C5818"/>
    <w:rsid w:val="005D360C"/>
    <w:rsid w:val="006003B7"/>
    <w:rsid w:val="00610711"/>
    <w:rsid w:val="006504C2"/>
    <w:rsid w:val="00652312"/>
    <w:rsid w:val="006540CA"/>
    <w:rsid w:val="00690972"/>
    <w:rsid w:val="00691212"/>
    <w:rsid w:val="006C275B"/>
    <w:rsid w:val="006E03FA"/>
    <w:rsid w:val="006E0E0C"/>
    <w:rsid w:val="007237A3"/>
    <w:rsid w:val="007A456A"/>
    <w:rsid w:val="007E029C"/>
    <w:rsid w:val="007E75E9"/>
    <w:rsid w:val="00800C58"/>
    <w:rsid w:val="00811716"/>
    <w:rsid w:val="008331A3"/>
    <w:rsid w:val="00881323"/>
    <w:rsid w:val="008C2734"/>
    <w:rsid w:val="00927C9A"/>
    <w:rsid w:val="009409E3"/>
    <w:rsid w:val="00956E06"/>
    <w:rsid w:val="009606AB"/>
    <w:rsid w:val="00964EB0"/>
    <w:rsid w:val="009C7C7C"/>
    <w:rsid w:val="009E1B72"/>
    <w:rsid w:val="009F5B74"/>
    <w:rsid w:val="00A36AA0"/>
    <w:rsid w:val="00A439CB"/>
    <w:rsid w:val="00A43BFA"/>
    <w:rsid w:val="00A44282"/>
    <w:rsid w:val="00A556DA"/>
    <w:rsid w:val="00A95FD3"/>
    <w:rsid w:val="00AA6386"/>
    <w:rsid w:val="00AB377B"/>
    <w:rsid w:val="00AB7D95"/>
    <w:rsid w:val="00AE54A3"/>
    <w:rsid w:val="00B3061B"/>
    <w:rsid w:val="00B4628C"/>
    <w:rsid w:val="00B64906"/>
    <w:rsid w:val="00BB5C5F"/>
    <w:rsid w:val="00C117D1"/>
    <w:rsid w:val="00C370A2"/>
    <w:rsid w:val="00C6203A"/>
    <w:rsid w:val="00C626A1"/>
    <w:rsid w:val="00C6442B"/>
    <w:rsid w:val="00C7397F"/>
    <w:rsid w:val="00C8393E"/>
    <w:rsid w:val="00C8426D"/>
    <w:rsid w:val="00C84475"/>
    <w:rsid w:val="00C84720"/>
    <w:rsid w:val="00CD6E7C"/>
    <w:rsid w:val="00CE12A4"/>
    <w:rsid w:val="00D3245E"/>
    <w:rsid w:val="00D6728E"/>
    <w:rsid w:val="00DC3F68"/>
    <w:rsid w:val="00E23639"/>
    <w:rsid w:val="00E25D52"/>
    <w:rsid w:val="00EA2320"/>
    <w:rsid w:val="00EB75BE"/>
    <w:rsid w:val="00EC0F87"/>
    <w:rsid w:val="00EE2BE4"/>
    <w:rsid w:val="00EF012D"/>
    <w:rsid w:val="00F02489"/>
    <w:rsid w:val="00F27428"/>
    <w:rsid w:val="00F67FD3"/>
    <w:rsid w:val="00F71380"/>
    <w:rsid w:val="00F9475E"/>
    <w:rsid w:val="00F94C97"/>
    <w:rsid w:val="00FB6B7E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E9B0"/>
  <w15:chartTrackingRefBased/>
  <w15:docId w15:val="{EA23A95E-E499-44A9-92E3-07CAC748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63"/>
  </w:style>
  <w:style w:type="paragraph" w:styleId="Heading1">
    <w:name w:val="heading 1"/>
    <w:basedOn w:val="Normal"/>
    <w:next w:val="Normal"/>
    <w:link w:val="Heading1Char"/>
    <w:uiPriority w:val="9"/>
    <w:qFormat/>
    <w:rsid w:val="00490418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18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90418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90418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90418"/>
  </w:style>
  <w:style w:type="paragraph" w:customStyle="1" w:styleId="Default">
    <w:name w:val="Default"/>
    <w:rsid w:val="001B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D3AC2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B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0248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jensen@u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D4BF-3E13-410B-9A34-2EA40B92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Díaz</dc:creator>
  <cp:keywords/>
  <dc:description/>
  <cp:lastModifiedBy>Amelia Diaz Martinez</cp:lastModifiedBy>
  <cp:revision>3</cp:revision>
  <dcterms:created xsi:type="dcterms:W3CDTF">2025-01-26T19:43:00Z</dcterms:created>
  <dcterms:modified xsi:type="dcterms:W3CDTF">2025-01-27T09:57:00Z</dcterms:modified>
</cp:coreProperties>
</file>