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D" w:rsidRPr="00B73C5D" w:rsidRDefault="00B73C5D" w:rsidP="00B73C5D">
      <w:pPr>
        <w:jc w:val="center"/>
        <w:rPr>
          <w:b/>
        </w:rPr>
      </w:pPr>
      <w:bookmarkStart w:id="0" w:name="_GoBack"/>
      <w:bookmarkEnd w:id="0"/>
      <w:r w:rsidRPr="00B73C5D">
        <w:rPr>
          <w:b/>
        </w:rPr>
        <w:t>Ejercicio 3, 2021. Estadística. Respuestas</w:t>
      </w:r>
    </w:p>
    <w:p w:rsidR="00B73C5D" w:rsidRDefault="00B73C5D"/>
    <w:p w:rsidR="00232748" w:rsidRDefault="00F021D1">
      <w:r>
        <w:t xml:space="preserve">Tenemos la </w:t>
      </w:r>
      <w:r w:rsidR="004F410C">
        <w:t>base adjunta (</w:t>
      </w:r>
      <w:hyperlink r:id="rId4" w:history="1">
        <w:r w:rsidR="004F410C" w:rsidRPr="00C04E30">
          <w:rPr>
            <w:rStyle w:val="Hipervnculo"/>
          </w:rPr>
          <w:t>https://www.uv.es/mperea/re</w:t>
        </w:r>
        <w:r w:rsidR="004F410C" w:rsidRPr="00C04E30">
          <w:rPr>
            <w:rStyle w:val="Hipervnculo"/>
          </w:rPr>
          <w:t>a</w:t>
        </w:r>
        <w:r w:rsidR="004F410C" w:rsidRPr="00C04E30">
          <w:rPr>
            <w:rStyle w:val="Hipervnculo"/>
          </w:rPr>
          <w:t>dingskill.sav</w:t>
        </w:r>
      </w:hyperlink>
      <w:r w:rsidR="004F410C">
        <w:t>)</w:t>
      </w:r>
      <w:r>
        <w:t xml:space="preserve"> que contiene datos de habilidad lectora mediante el test PROLEC en estudiantes de secundaria, así como el número promedio de palabras aprendidas de manera incidental promediado a través de varias clases.</w:t>
      </w:r>
    </w:p>
    <w:p w:rsidR="00F021D1" w:rsidRDefault="00F021D1"/>
    <w:p w:rsidR="00F021D1" w:rsidRPr="004F410C" w:rsidRDefault="002F5DDE">
      <w:pPr>
        <w:rPr>
          <w:i/>
        </w:rPr>
      </w:pPr>
      <w:r w:rsidRPr="004F410C">
        <w:rPr>
          <w:i/>
        </w:rPr>
        <w:t xml:space="preserve">1. </w:t>
      </w:r>
      <w:r w:rsidR="00F021D1" w:rsidRPr="004F410C">
        <w:rPr>
          <w:i/>
        </w:rPr>
        <w:t>¿Obser</w:t>
      </w:r>
      <w:r w:rsidRPr="004F410C">
        <w:rPr>
          <w:i/>
        </w:rPr>
        <w:t>vas diferencias en habilidad lectora (empleando la medida global del test: PROTOTAL) entre chicos y chicas?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 xml:space="preserve">2. Globalmente, ¿el test PROLEC (medida global PROTOTAL)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>3. Si queremos seleccionar al 15% de mejores lectores para un curso de escritura creativa, ¿qué punto de corte elegiremos?</w:t>
      </w:r>
    </w:p>
    <w:p w:rsidR="002F5DDE" w:rsidRDefault="002F5DDE"/>
    <w:p w:rsidR="002F5DDE" w:rsidRPr="004F410C" w:rsidRDefault="004F410C">
      <w:pPr>
        <w:rPr>
          <w:i/>
        </w:rPr>
      </w:pPr>
      <w:r>
        <w:rPr>
          <w:i/>
        </w:rPr>
        <w:t>4</w:t>
      </w:r>
      <w:r w:rsidR="002F5DDE" w:rsidRPr="004F410C">
        <w:rPr>
          <w:i/>
        </w:rPr>
        <w:t>. Si queremos seleccionar al 10% de peores lectores para un programa de mejora de habilidad lectora, ¿qué punto de corte elegiremos?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>5. ¿Qué puntuación típica corresponde en PROTOTAL a la persona de la primera fila en el archivo y qué significa?</w:t>
      </w:r>
    </w:p>
    <w:p w:rsidR="00894942" w:rsidRPr="0072048C" w:rsidRDefault="00894942" w:rsidP="00894942"/>
    <w:p w:rsidR="00BA2A59" w:rsidRPr="0072048C" w:rsidRDefault="00BA2A59" w:rsidP="00894942"/>
    <w:p w:rsidR="00BA2A59" w:rsidRPr="0072048C" w:rsidRDefault="00BA2A59" w:rsidP="00894942">
      <w:pPr>
        <w:rPr>
          <w:b/>
        </w:rPr>
      </w:pPr>
      <w:r w:rsidRPr="0072048C">
        <w:rPr>
          <w:b/>
        </w:rPr>
        <w:t>Respuestas</w:t>
      </w:r>
    </w:p>
    <w:p w:rsidR="00BA2A59" w:rsidRPr="0072048C" w:rsidRDefault="00BA2A59" w:rsidP="00894942"/>
    <w:p w:rsidR="00BA2A59" w:rsidRPr="004F410C" w:rsidRDefault="00BA2A59" w:rsidP="00BA2A59">
      <w:pPr>
        <w:rPr>
          <w:i/>
        </w:rPr>
      </w:pPr>
      <w:r w:rsidRPr="004F410C">
        <w:rPr>
          <w:i/>
        </w:rPr>
        <w:t>1. ¿Observas diferencias en habilidad lectora (empleando la medida global del test: PROTOTAL) entre chicos y chicas?</w:t>
      </w:r>
    </w:p>
    <w:p w:rsidR="00BA2A59" w:rsidRDefault="00BA2A59" w:rsidP="00BA2A59">
      <w:r>
        <w:t>La variable independiente sería sexo y la variable dependiente la habilidad lectora en el PROLEC (PROTOTAL).</w:t>
      </w:r>
    </w:p>
    <w:p w:rsidR="00BA2A59" w:rsidRDefault="00BA2A59" w:rsidP="00BA2A59"/>
    <w:p w:rsidR="00BA2A59" w:rsidRDefault="00BA2A59" w:rsidP="00BA2A59">
      <w:r>
        <w:rPr>
          <w:noProof/>
        </w:rPr>
        <w:lastRenderedPageBreak/>
        <w:drawing>
          <wp:inline distT="0" distB="0" distL="0" distR="0">
            <wp:extent cx="5400040" cy="37458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10-27 a las 9.26.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59" w:rsidRDefault="00BA2A59" w:rsidP="00BA2A59"/>
    <w:p w:rsidR="00BA2A59" w:rsidRDefault="00BA2A59" w:rsidP="00BA2A59">
      <w:r>
        <w:t>Los chicos tuvieron, en promedio, puntuaciones en habilidad lectora algo mayores que las chicas en esta muestra (M = 132.6 vs. 128.2, respectivamente).</w:t>
      </w:r>
    </w:p>
    <w:p w:rsidR="00BA2A59" w:rsidRDefault="00BA2A59" w:rsidP="00BA2A59"/>
    <w:p w:rsidR="00BA2A59" w:rsidRDefault="00BA2A59" w:rsidP="00BA2A59">
      <w:r>
        <w:t>(Hemos empleado la media; con la mediana las diferencias también estaban, como se aprecia en el diagrama de cajas)</w:t>
      </w:r>
    </w:p>
    <w:p w:rsidR="00BA2A59" w:rsidRDefault="00BA2A59" w:rsidP="00BA2A59"/>
    <w:p w:rsidR="00BA2A59" w:rsidRDefault="00BA2A59" w:rsidP="00BA2A59"/>
    <w:p w:rsidR="00BA2A59" w:rsidRPr="004F410C" w:rsidRDefault="00BA2A59" w:rsidP="00BA2A59">
      <w:pPr>
        <w:rPr>
          <w:i/>
        </w:rPr>
      </w:pPr>
      <w:r w:rsidRPr="004F410C">
        <w:rPr>
          <w:i/>
        </w:rPr>
        <w:t xml:space="preserve">2. Globalmente, ¿el test PROLEC (medida global PROTOTAL)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BA2A59" w:rsidRDefault="00BA2A59" w:rsidP="00BA2A59"/>
    <w:p w:rsidR="00230AE8" w:rsidRDefault="00230AE8" w:rsidP="00BA2A59">
      <w:r>
        <w:t xml:space="preserve">Lo más práctico es ver el histograma, en particular la línea suavizada, en la que se aprecia una ligera asimetría negativa, que de hecho se confirma en el índice que es -.240. La </w:t>
      </w:r>
      <w:proofErr w:type="spellStart"/>
      <w:r>
        <w:t>curtosis</w:t>
      </w:r>
      <w:proofErr w:type="spellEnd"/>
      <w:r>
        <w:t xml:space="preserve"> es -.571 que sugiere que la distribución es </w:t>
      </w:r>
      <w:r w:rsidR="00841B8D">
        <w:t xml:space="preserve">algo </w:t>
      </w:r>
      <w:proofErr w:type="spellStart"/>
      <w:r>
        <w:t>platicúrtica</w:t>
      </w:r>
      <w:proofErr w:type="spellEnd"/>
      <w:r>
        <w:t>.</w:t>
      </w:r>
    </w:p>
    <w:p w:rsidR="00230AE8" w:rsidRDefault="00230AE8" w:rsidP="00BA2A59"/>
    <w:p w:rsidR="00230AE8" w:rsidRDefault="00230AE8" w:rsidP="00BA2A59">
      <w:r>
        <w:t xml:space="preserve">No obstante, el Q-Q </w:t>
      </w:r>
      <w:proofErr w:type="spellStart"/>
      <w:r>
        <w:t>plot</w:t>
      </w:r>
      <w:proofErr w:type="spellEnd"/>
      <w:r>
        <w:t xml:space="preserve"> muestra que los puntos no están muy lejos de la recta, lo que sugiere que la distribución</w:t>
      </w:r>
      <w:r w:rsidR="00841B8D">
        <w:t xml:space="preserve"> del PROLEC en realidad</w:t>
      </w:r>
      <w:r>
        <w:t xml:space="preserve"> no se aleja </w:t>
      </w:r>
      <w:r w:rsidR="00841B8D">
        <w:t>demasiado</w:t>
      </w:r>
      <w:r>
        <w:t xml:space="preserve"> de la distribución normal. De hecho, si se hiciera una prueba de </w:t>
      </w:r>
      <w:proofErr w:type="spellStart"/>
      <w:r>
        <w:t>Shapiro-Wilks</w:t>
      </w:r>
      <w:proofErr w:type="spellEnd"/>
      <w:r>
        <w:t xml:space="preserve"> de normalidad, el valor de probabilidad p es mayor de 0.05 lo que sugiere que la distribución de datos en PROTOTAL no se aparta significativamente de la distribución normal.</w:t>
      </w:r>
    </w:p>
    <w:p w:rsidR="00230AE8" w:rsidRDefault="00230AE8" w:rsidP="00BA2A59"/>
    <w:p w:rsidR="00230AE8" w:rsidRDefault="00230AE8" w:rsidP="00BA2A59">
      <w:r>
        <w:rPr>
          <w:noProof/>
        </w:rPr>
        <w:lastRenderedPageBreak/>
        <w:drawing>
          <wp:inline distT="0" distB="0" distL="0" distR="0">
            <wp:extent cx="5400040" cy="3649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10-27 a las 9.29.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E8" w:rsidRDefault="00230AE8" w:rsidP="00BA2A59"/>
    <w:p w:rsidR="00230AE8" w:rsidRDefault="00230AE8" w:rsidP="00BA2A59">
      <w:r>
        <w:rPr>
          <w:noProof/>
        </w:rPr>
        <w:lastRenderedPageBreak/>
        <w:drawing>
          <wp:inline distT="0" distB="0" distL="0" distR="0">
            <wp:extent cx="5400040" cy="51549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10-27 a las 9.28.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E8" w:rsidRDefault="00230AE8" w:rsidP="00BA2A59"/>
    <w:p w:rsidR="00230AE8" w:rsidRDefault="00230AE8" w:rsidP="00BA2A59"/>
    <w:p w:rsidR="00BA2A59" w:rsidRPr="004F410C" w:rsidRDefault="00BA2A59" w:rsidP="00BA2A59">
      <w:pPr>
        <w:rPr>
          <w:i/>
        </w:rPr>
      </w:pPr>
      <w:r w:rsidRPr="004F410C">
        <w:rPr>
          <w:i/>
        </w:rPr>
        <w:t>3. Si queremos seleccionar al 15% de mejores lectores para un curso de escritura creativa, ¿qué punto de corte elegiremos?</w:t>
      </w:r>
    </w:p>
    <w:p w:rsidR="00BA2A59" w:rsidRDefault="00230AE8" w:rsidP="00BA2A59">
      <w:r>
        <w:t xml:space="preserve">Es elegir el Percentil 85, dado que debajo de ese valor estará el 85% de las personas </w:t>
      </w:r>
      <w:proofErr w:type="gramStart"/>
      <w:r>
        <w:t>y</w:t>
      </w:r>
      <w:proofErr w:type="gramEnd"/>
      <w:r>
        <w:t xml:space="preserve"> por consiguiente, encima de ese valor estará el 15% de las personas. En nuestro caso es 151.</w:t>
      </w:r>
    </w:p>
    <w:p w:rsidR="00230AE8" w:rsidRDefault="00230AE8" w:rsidP="00BA2A59">
      <w:r>
        <w:rPr>
          <w:noProof/>
        </w:rPr>
        <w:lastRenderedPageBreak/>
        <w:drawing>
          <wp:inline distT="0" distB="0" distL="0" distR="0">
            <wp:extent cx="5400040" cy="4041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10-27 a las 9.34.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E8" w:rsidRDefault="00230AE8" w:rsidP="00BA2A59"/>
    <w:p w:rsidR="00BA2A59" w:rsidRPr="004F410C" w:rsidRDefault="00BA2A59" w:rsidP="00BA2A59">
      <w:pPr>
        <w:rPr>
          <w:i/>
        </w:rPr>
      </w:pPr>
      <w:r>
        <w:rPr>
          <w:i/>
        </w:rPr>
        <w:t>4</w:t>
      </w:r>
      <w:r w:rsidRPr="004F410C">
        <w:rPr>
          <w:i/>
        </w:rPr>
        <w:t>. Si queremos seleccionar al 10% de peores lectores para un programa de mejora de habilidad lectora, ¿qué punto de corte elegiremos?</w:t>
      </w:r>
    </w:p>
    <w:p w:rsidR="00230AE8" w:rsidRDefault="00230AE8" w:rsidP="00230AE8">
      <w:r>
        <w:t>Es elegir el Percentil 10, dado que debajo de ese valor estará el 10% de las personas En nuestro caso es 110.6.</w:t>
      </w:r>
    </w:p>
    <w:p w:rsidR="00BA2A59" w:rsidRDefault="00230AE8" w:rsidP="00BA2A59">
      <w:r>
        <w:rPr>
          <w:noProof/>
        </w:rPr>
        <w:lastRenderedPageBreak/>
        <w:drawing>
          <wp:inline distT="0" distB="0" distL="0" distR="0">
            <wp:extent cx="5400040" cy="39414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10-27 a las 9.34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59" w:rsidRDefault="00BA2A59" w:rsidP="00BA2A59">
      <w:pPr>
        <w:rPr>
          <w:i/>
        </w:rPr>
      </w:pPr>
      <w:r w:rsidRPr="004F410C">
        <w:rPr>
          <w:i/>
        </w:rPr>
        <w:t>5. ¿Qué puntuación típica corresponde en PROTOTAL a la persona de la primera fila en el archivo y qué significa?</w:t>
      </w:r>
    </w:p>
    <w:p w:rsidR="00230AE8" w:rsidRDefault="00230AE8" w:rsidP="00BA2A59">
      <w:pPr>
        <w:rPr>
          <w:i/>
        </w:rPr>
      </w:pPr>
    </w:p>
    <w:p w:rsidR="00230AE8" w:rsidRDefault="006025AC" w:rsidP="00BA2A59">
      <w:r>
        <w:t>Para conseguir puntuaciones típicas, es seguir la fórmula</w:t>
      </w:r>
    </w:p>
    <w:p w:rsidR="006025AC" w:rsidRDefault="006025AC" w:rsidP="00BA2A59">
      <w:r>
        <w:t>(Xi-</w:t>
      </w:r>
      <w:proofErr w:type="gramStart"/>
      <w:r>
        <w:t>M)/</w:t>
      </w:r>
      <w:proofErr w:type="gramEnd"/>
      <w:r>
        <w:t>s</w:t>
      </w:r>
    </w:p>
    <w:p w:rsidR="00BA2A59" w:rsidRDefault="00BA2A59" w:rsidP="00BA2A59">
      <w:pPr>
        <w:rPr>
          <w:lang w:val="en-US"/>
        </w:rPr>
      </w:pPr>
    </w:p>
    <w:p w:rsidR="0072048C" w:rsidRDefault="0072048C" w:rsidP="00BA2A59">
      <w:pPr>
        <w:rPr>
          <w:lang w:val="en-US"/>
        </w:rPr>
      </w:pPr>
      <w:r>
        <w:rPr>
          <w:noProof/>
        </w:rPr>
        <w:drawing>
          <wp:inline distT="0" distB="0" distL="0" distR="0">
            <wp:extent cx="3426753" cy="2225897"/>
            <wp:effectExtent l="0" t="0" r="254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98" cy="223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CD" w:rsidRDefault="007247CD" w:rsidP="00BA2A59">
      <w:r>
        <w:t>Y la fórmula para pasar a puntuaciones típicas es, dentro de R para crear una nueva columna:</w:t>
      </w:r>
    </w:p>
    <w:p w:rsidR="007247CD" w:rsidRPr="007247CD" w:rsidRDefault="007247CD" w:rsidP="00BA2A59">
      <w:proofErr w:type="spellStart"/>
      <w:r>
        <w:t>scale</w:t>
      </w:r>
      <w:proofErr w:type="spellEnd"/>
      <w:r>
        <w:t>(VARIABLE_A_TIPIFICAR)</w:t>
      </w:r>
    </w:p>
    <w:p w:rsidR="007247CD" w:rsidRDefault="007247CD" w:rsidP="00BA2A59"/>
    <w:p w:rsidR="007247CD" w:rsidRDefault="007247CD" w:rsidP="00BA2A59"/>
    <w:p w:rsidR="007247CD" w:rsidRPr="007247CD" w:rsidRDefault="007247CD" w:rsidP="00BA2A5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96230" cy="179768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83" w:rsidRPr="0072048C" w:rsidRDefault="00121683" w:rsidP="00BA2A59">
      <w:r w:rsidRPr="0072048C">
        <w:t>El valor de z para la primera persona es -0.78. Esto significa que esta persona está 0.78 desviaciones típicas debajo de la media en habilidad lectora.</w:t>
      </w:r>
      <w:r w:rsidR="007247CD">
        <w:t xml:space="preserve"> </w:t>
      </w:r>
      <w:r w:rsidR="007247CD">
        <w:rPr>
          <w:rFonts w:hint="eastAsia"/>
        </w:rPr>
        <w:t>Es</w:t>
      </w:r>
      <w:r w:rsidR="007247CD">
        <w:t xml:space="preserve"> una persona con habilidad lectora menor que la media, sin ser excesivamente baja.</w:t>
      </w:r>
    </w:p>
    <w:p w:rsidR="00121683" w:rsidRPr="0072048C" w:rsidRDefault="00121683" w:rsidP="00BA2A59">
      <w:r w:rsidRPr="0072048C">
        <w:t xml:space="preserve"> </w:t>
      </w:r>
    </w:p>
    <w:p w:rsidR="00121683" w:rsidRPr="007247CD" w:rsidRDefault="00121683" w:rsidP="00BA2A59"/>
    <w:p w:rsidR="0072048C" w:rsidRPr="007247CD" w:rsidRDefault="0072048C" w:rsidP="00BA2A59"/>
    <w:p w:rsidR="0072048C" w:rsidRPr="007247CD" w:rsidRDefault="0072048C" w:rsidP="00BA2A59"/>
    <w:p w:rsidR="00BA2A59" w:rsidRPr="007247CD" w:rsidRDefault="00BA2A59" w:rsidP="00894942"/>
    <w:sectPr w:rsidR="00BA2A59" w:rsidRPr="00724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AzNbSwMDY3NTJT0lEKTi0uzszPAykwqgUA2HyH3ywAAAA="/>
  </w:docVars>
  <w:rsids>
    <w:rsidRoot w:val="00F829F9"/>
    <w:rsid w:val="00121683"/>
    <w:rsid w:val="00230AE8"/>
    <w:rsid w:val="00232748"/>
    <w:rsid w:val="002F5DDE"/>
    <w:rsid w:val="004F410C"/>
    <w:rsid w:val="006025AC"/>
    <w:rsid w:val="0072048C"/>
    <w:rsid w:val="007247CD"/>
    <w:rsid w:val="00841B8D"/>
    <w:rsid w:val="00894942"/>
    <w:rsid w:val="00B73C5D"/>
    <w:rsid w:val="00BA2A59"/>
    <w:rsid w:val="00F021D1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8637"/>
  <w15:chartTrackingRefBased/>
  <w15:docId w15:val="{814587C6-D16D-4720-940A-11A2422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D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10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uv.es/mperea/readingskill.sav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4</cp:revision>
  <dcterms:created xsi:type="dcterms:W3CDTF">2021-10-25T17:44:00Z</dcterms:created>
  <dcterms:modified xsi:type="dcterms:W3CDTF">2021-10-25T17:47:00Z</dcterms:modified>
</cp:coreProperties>
</file>