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35D" w:rsidRDefault="0011235D" w:rsidP="0011235D">
      <w:pPr>
        <w:spacing w:line="276" w:lineRule="auto"/>
        <w:jc w:val="center"/>
        <w:rPr>
          <w:rFonts w:ascii="Arial" w:hAnsi="Arial" w:cs="Arial"/>
          <w:b/>
          <w:bCs/>
          <w:iCs/>
          <w:sz w:val="28"/>
          <w:szCs w:val="40"/>
          <w:lang w:val="es-ES"/>
        </w:rPr>
      </w:pPr>
      <w:r>
        <w:rPr>
          <w:rFonts w:ascii="Arial" w:hAnsi="Arial" w:cs="Arial"/>
          <w:b/>
          <w:bCs/>
          <w:iCs/>
          <w:sz w:val="28"/>
          <w:szCs w:val="40"/>
          <w:lang w:val="es-ES"/>
        </w:rPr>
        <w:t>GUÍA GENERAL INFORMATIVA PARA GRUPOS VISITANTES DEL MUSEU DE LA UNIVERSITAT DE VALÈNCIA D’HISTORIA NATURAL (MUVHN)</w:t>
      </w:r>
    </w:p>
    <w:p w:rsidR="0011235D" w:rsidRDefault="0011235D" w:rsidP="0011235D">
      <w:pPr>
        <w:spacing w:line="276" w:lineRule="auto"/>
        <w:jc w:val="center"/>
        <w:rPr>
          <w:rFonts w:ascii="Arial" w:hAnsi="Arial" w:cs="Arial"/>
          <w:b/>
          <w:bCs/>
          <w:iCs/>
          <w:sz w:val="28"/>
          <w:szCs w:val="40"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lang w:val="es-ES"/>
        </w:rPr>
        <w:t>El siguiente documento establece las pautas de desarrollo de las diferentes actividades impartidas por el MUVHN con la finalidad de satisfacer las necesidades y expectativas de los visitantes de la mejor manera posible, facilitando el correcto desarrollo de la jornada de visita.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horario de las visitas tendrá inicio a las 10h de la mañana, con la apertura del museo al público, y finalizará a las 14h, en horario de mañana y en horario de tarde (si es el caso) de 15h a 19h. Cuando el grupo visitante llegue a las instalaciones, se ruega que sólo el responsable de grupo entre al edificio para informar de su llegada a los monitores, y ellos saldrán a atender a todos los visitantes. </w:t>
      </w:r>
    </w:p>
    <w:p w:rsidR="0011235D" w:rsidRDefault="0011235D" w:rsidP="0011235D">
      <w:pPr>
        <w:pStyle w:val="Prrafodelista"/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Cada una de las actividades reservadas tiene una duración aproximada de </w:t>
      </w:r>
      <w:r w:rsidR="002377AE">
        <w:rPr>
          <w:rFonts w:ascii="Arial" w:hAnsi="Arial" w:cs="Arial"/>
          <w:lang w:val="es-ES"/>
        </w:rPr>
        <w:t>una</w:t>
      </w:r>
      <w:r>
        <w:rPr>
          <w:rFonts w:ascii="Arial" w:hAnsi="Arial" w:cs="Arial"/>
          <w:lang w:val="es-ES"/>
        </w:rPr>
        <w:t xml:space="preserve"> hora</w:t>
      </w:r>
      <w:r w:rsidR="002377AE">
        <w:rPr>
          <w:rFonts w:ascii="Arial" w:hAnsi="Arial" w:cs="Arial"/>
          <w:lang w:val="es-ES"/>
        </w:rPr>
        <w:t xml:space="preserve"> y media</w:t>
      </w:r>
      <w:r>
        <w:rPr>
          <w:rFonts w:ascii="Arial" w:hAnsi="Arial" w:cs="Arial"/>
          <w:lang w:val="es-ES"/>
        </w:rPr>
        <w:t xml:space="preserve">. Para facilitar el adecuado desarrollo de las mismas, se realizará </w:t>
      </w:r>
      <w:r w:rsidR="002377AE">
        <w:rPr>
          <w:rFonts w:ascii="Arial" w:hAnsi="Arial" w:cs="Arial"/>
          <w:lang w:val="es-ES"/>
        </w:rPr>
        <w:t xml:space="preserve">un </w:t>
      </w:r>
      <w:r>
        <w:rPr>
          <w:rFonts w:ascii="Arial" w:hAnsi="Arial" w:cs="Arial"/>
          <w:lang w:val="es-ES"/>
        </w:rPr>
        <w:t>descanso de 10</w:t>
      </w:r>
      <w:r w:rsidR="002377AE">
        <w:rPr>
          <w:rFonts w:ascii="Arial" w:hAnsi="Arial" w:cs="Arial"/>
          <w:lang w:val="es-ES"/>
        </w:rPr>
        <w:t>-15</w:t>
      </w:r>
      <w:r>
        <w:rPr>
          <w:rFonts w:ascii="Arial" w:hAnsi="Arial" w:cs="Arial"/>
          <w:lang w:val="es-ES"/>
        </w:rPr>
        <w:t xml:space="preserve"> minutos entre ellas</w:t>
      </w:r>
      <w:r w:rsidR="002377AE">
        <w:rPr>
          <w:rFonts w:ascii="Arial" w:hAnsi="Arial" w:cs="Arial"/>
          <w:lang w:val="es-ES"/>
        </w:rPr>
        <w:t>.</w:t>
      </w:r>
      <w:r>
        <w:rPr>
          <w:rFonts w:ascii="Arial" w:hAnsi="Arial" w:cs="Arial"/>
          <w:lang w:val="es-ES"/>
        </w:rPr>
        <w:t xml:space="preserve"> De este modo, los visitantes pueden acceder al área de servicios y aseo, y los monitores organizar los materiales necesarios para la siguiente actividad-turno. </w:t>
      </w:r>
    </w:p>
    <w:p w:rsidR="0011235D" w:rsidRDefault="0011235D" w:rsidP="0011235D">
      <w:pPr>
        <w:pStyle w:val="Prrafodelista"/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almuerzo se realizará en est</w:t>
      </w:r>
      <w:r w:rsidR="002377AE">
        <w:rPr>
          <w:rFonts w:ascii="Arial" w:hAnsi="Arial" w:cs="Arial"/>
          <w:lang w:val="es-ES"/>
        </w:rPr>
        <w:t>e</w:t>
      </w:r>
      <w:r>
        <w:rPr>
          <w:rFonts w:ascii="Arial" w:hAnsi="Arial" w:cs="Arial"/>
          <w:lang w:val="es-ES"/>
        </w:rPr>
        <w:t xml:space="preserve"> descanso, no antes de asistir a la visita. Si se ha almorzado previamente por fuerza mayor, el grupo visitante dispondrá de un descanso de 15-20 minutos para otras necesidades personales.</w:t>
      </w:r>
    </w:p>
    <w:p w:rsidR="0011235D" w:rsidRDefault="0011235D" w:rsidP="0011235D">
      <w:pPr>
        <w:pStyle w:val="Prrafodelista"/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Cuando las actividades contratadas y el tamaño del grupo visitante necesiten de la subdivisión en subgrupos menores, será responsabilidad de los docentes o responsables de grupo, dividir a los asistentes y establecer los grupos.</w:t>
      </w:r>
    </w:p>
    <w:p w:rsidR="0011235D" w:rsidRDefault="0011235D" w:rsidP="0011235D">
      <w:pPr>
        <w:pStyle w:val="Prrafodelista"/>
        <w:rPr>
          <w:rFonts w:ascii="Arial" w:hAnsi="Arial" w:cs="Arial"/>
          <w:lang w:val="es-ES"/>
        </w:rPr>
      </w:pPr>
    </w:p>
    <w:p w:rsidR="002377AE" w:rsidRDefault="0011235D" w:rsidP="0011235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Ante cualquier necesidad de cambio de horario (llegada o salida) así como para la cancelación de la reserva, es necesario avisar al departamento de didáctica del Museo de la Universidad de Valencia de Historia Natural </w:t>
      </w:r>
      <w:r w:rsidRPr="00CC239F">
        <w:rPr>
          <w:rFonts w:ascii="Arial" w:hAnsi="Arial" w:cs="Arial"/>
          <w:b/>
          <w:lang w:val="es-ES"/>
        </w:rPr>
        <w:t>con una semana de antelación</w:t>
      </w:r>
      <w:r w:rsidR="002377AE">
        <w:rPr>
          <w:rFonts w:ascii="Arial" w:hAnsi="Arial" w:cs="Arial"/>
          <w:lang w:val="es-ES"/>
        </w:rPr>
        <w:t xml:space="preserve"> para poder confirmar que dichos cambios se pueden realizar</w:t>
      </w:r>
      <w:r>
        <w:rPr>
          <w:rFonts w:ascii="Arial" w:hAnsi="Arial" w:cs="Arial"/>
          <w:lang w:val="es-ES"/>
        </w:rPr>
        <w:t>.</w:t>
      </w:r>
    </w:p>
    <w:p w:rsidR="002377AE" w:rsidRPr="002377AE" w:rsidRDefault="002377AE" w:rsidP="002377AE">
      <w:pPr>
        <w:pStyle w:val="Prrafodelista"/>
        <w:rPr>
          <w:rFonts w:ascii="Arial" w:hAnsi="Arial" w:cs="Arial"/>
          <w:lang w:val="es-ES"/>
        </w:rPr>
      </w:pPr>
    </w:p>
    <w:p w:rsidR="002377AE" w:rsidRDefault="002377AE" w:rsidP="002377AE">
      <w:pPr>
        <w:spacing w:line="276" w:lineRule="auto"/>
        <w:jc w:val="both"/>
        <w:rPr>
          <w:rFonts w:ascii="Arial" w:hAnsi="Arial" w:cs="Arial"/>
          <w:lang w:val="es-ES"/>
        </w:rPr>
      </w:pPr>
    </w:p>
    <w:p w:rsidR="002377AE" w:rsidRDefault="002377AE" w:rsidP="002377AE">
      <w:pPr>
        <w:spacing w:line="276" w:lineRule="auto"/>
        <w:jc w:val="both"/>
        <w:rPr>
          <w:rFonts w:ascii="Arial" w:hAnsi="Arial" w:cs="Arial"/>
          <w:lang w:val="es-ES"/>
        </w:rPr>
      </w:pPr>
    </w:p>
    <w:p w:rsidR="002377AE" w:rsidRDefault="002377AE" w:rsidP="002377AE">
      <w:pPr>
        <w:spacing w:line="276" w:lineRule="auto"/>
        <w:jc w:val="both"/>
        <w:rPr>
          <w:rFonts w:ascii="Arial" w:hAnsi="Arial" w:cs="Arial"/>
          <w:lang w:val="es-ES"/>
        </w:rPr>
      </w:pPr>
    </w:p>
    <w:p w:rsidR="002377AE" w:rsidRDefault="002377AE" w:rsidP="002377AE">
      <w:pPr>
        <w:spacing w:line="276" w:lineRule="auto"/>
        <w:jc w:val="both"/>
        <w:rPr>
          <w:rFonts w:ascii="Arial" w:hAnsi="Arial" w:cs="Arial"/>
          <w:lang w:val="es-ES"/>
        </w:rPr>
      </w:pPr>
    </w:p>
    <w:p w:rsidR="0011235D" w:rsidRPr="002377AE" w:rsidRDefault="0011235D" w:rsidP="002377AE">
      <w:pPr>
        <w:spacing w:line="276" w:lineRule="auto"/>
        <w:jc w:val="both"/>
        <w:rPr>
          <w:rFonts w:ascii="Arial" w:hAnsi="Arial" w:cs="Arial"/>
          <w:lang w:val="es-ES"/>
        </w:rPr>
      </w:pPr>
      <w:r w:rsidRPr="002377AE">
        <w:rPr>
          <w:rFonts w:ascii="Arial" w:hAnsi="Arial" w:cs="Arial"/>
          <w:lang w:val="es-ES"/>
        </w:rPr>
        <w:t xml:space="preserve"> 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lang w:val="es-ES"/>
        </w:rPr>
      </w:pPr>
    </w:p>
    <w:p w:rsidR="002377AE" w:rsidRDefault="002377AE" w:rsidP="0011235D">
      <w:pPr>
        <w:spacing w:line="276" w:lineRule="auto"/>
        <w:jc w:val="both"/>
        <w:rPr>
          <w:rFonts w:ascii="Arial" w:hAnsi="Arial" w:cs="Arial"/>
          <w:bCs/>
          <w:lang w:val="es-ES"/>
        </w:rPr>
      </w:pPr>
    </w:p>
    <w:p w:rsidR="002377AE" w:rsidRDefault="002377AE" w:rsidP="0011235D">
      <w:pPr>
        <w:spacing w:line="276" w:lineRule="auto"/>
        <w:jc w:val="both"/>
        <w:rPr>
          <w:rFonts w:ascii="Arial" w:hAnsi="Arial" w:cs="Arial"/>
          <w:bCs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A continuación, encontrarán las recomendaciones del MUVHN para el contrato de las diferentes actividades en función del tamaño del grupo asistente.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u w:val="single"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u w:val="single"/>
          <w:lang w:val="es-ES"/>
        </w:rPr>
      </w:pPr>
      <w:r>
        <w:rPr>
          <w:rFonts w:ascii="Arial" w:hAnsi="Arial" w:cs="Arial"/>
          <w:b/>
          <w:u w:val="single"/>
          <w:lang w:val="es-ES"/>
        </w:rPr>
        <w:t>DESARROLLO DE LAS ACTIVIDADES</w:t>
      </w:r>
      <w:r>
        <w:rPr>
          <w:rFonts w:ascii="Arial" w:hAnsi="Arial" w:cs="Arial"/>
          <w:u w:val="single"/>
          <w:lang w:val="es-ES"/>
        </w:rPr>
        <w:t>.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Si el grupo es reducido, todas las actividades se realizarán de manera secuencial, manteniendo </w:t>
      </w:r>
      <w:r w:rsidR="002377AE">
        <w:rPr>
          <w:rFonts w:ascii="Arial" w:hAnsi="Arial" w:cs="Arial"/>
          <w:lang w:val="es-ES"/>
        </w:rPr>
        <w:t>el descanso</w:t>
      </w:r>
      <w:r>
        <w:rPr>
          <w:rFonts w:ascii="Arial" w:hAnsi="Arial" w:cs="Arial"/>
          <w:lang w:val="es-ES"/>
        </w:rPr>
        <w:t xml:space="preserve"> mencionado en el apartado anterior, pudiendo reservarse una sola actividad </w:t>
      </w:r>
      <w:r w:rsidR="002377AE">
        <w:rPr>
          <w:rFonts w:ascii="Arial" w:hAnsi="Arial" w:cs="Arial"/>
          <w:lang w:val="es-ES"/>
        </w:rPr>
        <w:t>o un pack con 2 actividades en la misma</w:t>
      </w:r>
      <w:r>
        <w:rPr>
          <w:rFonts w:ascii="Arial" w:hAnsi="Arial" w:cs="Arial"/>
          <w:lang w:val="es-ES"/>
        </w:rPr>
        <w:t xml:space="preserve"> jornada de visitas.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Si el grupo es numeroso (</w:t>
      </w:r>
      <w:r w:rsidR="00CC239F">
        <w:rPr>
          <w:rFonts w:ascii="Arial" w:hAnsi="Arial" w:cs="Arial"/>
          <w:b/>
          <w:bCs/>
          <w:lang w:val="es-ES"/>
        </w:rPr>
        <w:t xml:space="preserve">entre </w:t>
      </w:r>
      <w:bookmarkStart w:id="0" w:name="_GoBack"/>
      <w:bookmarkEnd w:id="0"/>
      <w:r>
        <w:rPr>
          <w:rFonts w:ascii="Arial" w:hAnsi="Arial" w:cs="Arial"/>
          <w:b/>
          <w:bCs/>
          <w:lang w:val="es-ES"/>
        </w:rPr>
        <w:t>20-3</w:t>
      </w:r>
      <w:r w:rsidR="002377AE">
        <w:rPr>
          <w:rFonts w:ascii="Arial" w:hAnsi="Arial" w:cs="Arial"/>
          <w:b/>
          <w:bCs/>
          <w:lang w:val="es-ES"/>
        </w:rPr>
        <w:t xml:space="preserve">0 </w:t>
      </w:r>
      <w:r>
        <w:rPr>
          <w:rFonts w:ascii="Arial" w:hAnsi="Arial" w:cs="Arial"/>
          <w:b/>
          <w:bCs/>
          <w:lang w:val="es-ES"/>
        </w:rPr>
        <w:t xml:space="preserve">personas) y ha de ser dividido en </w:t>
      </w:r>
      <w:r>
        <w:rPr>
          <w:rFonts w:ascii="Arial" w:hAnsi="Arial" w:cs="Arial"/>
          <w:b/>
          <w:bCs/>
          <w:u w:val="single"/>
          <w:lang w:val="es-ES"/>
        </w:rPr>
        <w:t>dos:</w:t>
      </w:r>
      <w:r>
        <w:rPr>
          <w:rFonts w:ascii="Arial" w:hAnsi="Arial" w:cs="Arial"/>
          <w:b/>
          <w:bCs/>
          <w:lang w:val="es-ES"/>
        </w:rPr>
        <w:t xml:space="preserve"> 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Cs/>
          <w:lang w:val="es-ES"/>
        </w:rPr>
        <w:t>Se recomienda la selección de</w:t>
      </w:r>
      <w:r w:rsidR="002377AE">
        <w:rPr>
          <w:rFonts w:ascii="Arial" w:hAnsi="Arial" w:cs="Arial"/>
          <w:bCs/>
          <w:lang w:val="es-ES"/>
        </w:rPr>
        <w:t xml:space="preserve"> </w:t>
      </w:r>
      <w:r>
        <w:rPr>
          <w:rFonts w:ascii="Arial" w:hAnsi="Arial" w:cs="Arial"/>
          <w:bCs/>
          <w:lang w:val="es-ES"/>
        </w:rPr>
        <w:t>dos actividades, como son la visita guiada y uno de los talleres. Con este paquete, un grupo realiza la visita guiada, el otro grupo el taller, y posteriormente se intercambian de espacio para realizar la actividad contraria, realizando todos los participantes todas las actividades.</w:t>
      </w:r>
      <w:r>
        <w:rPr>
          <w:rFonts w:ascii="Arial" w:hAnsi="Arial" w:cs="Arial"/>
          <w:b/>
          <w:bCs/>
          <w:lang w:val="es-ES"/>
        </w:rPr>
        <w:t xml:space="preserve"> 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En caso de reservar menos actividades de las recomendadas para grupos grandes, el grupo se subdividirá en bloques adecuados para el aforo de nuestras instalaciones, pudiendo verse algún grupo afectado a esperar sin realizar actividad alguna. En ese caso, se invita al grupo no activo a visitar el propio campus universitario durante el tiempo de espera.</w:t>
      </w: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:rsidR="0011235D" w:rsidRDefault="0011235D" w:rsidP="0011235D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En cualquier de los casos, contamos con el siguiente aforo:</w:t>
      </w:r>
    </w:p>
    <w:p w:rsidR="0011235D" w:rsidRDefault="0011235D" w:rsidP="0011235D">
      <w:pPr>
        <w:pStyle w:val="Prrafodelista"/>
        <w:numPr>
          <w:ilvl w:val="0"/>
          <w:numId w:val="2"/>
        </w:numPr>
        <w:spacing w:before="240" w:line="276" w:lineRule="auto"/>
        <w:ind w:left="714" w:hanging="35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</w:t>
      </w:r>
      <w:r>
        <w:rPr>
          <w:rFonts w:ascii="Arial" w:hAnsi="Arial" w:cs="Arial"/>
          <w:u w:val="single"/>
          <w:lang w:val="es-ES"/>
        </w:rPr>
        <w:t>aforo máximo</w:t>
      </w:r>
      <w:r>
        <w:rPr>
          <w:rFonts w:ascii="Arial" w:hAnsi="Arial" w:cs="Arial"/>
          <w:lang w:val="es-ES"/>
        </w:rPr>
        <w:t xml:space="preserve"> para solo la actividad de visita guiada es de 22 personas; siendo su </w:t>
      </w:r>
      <w:r>
        <w:rPr>
          <w:rFonts w:ascii="Arial" w:hAnsi="Arial" w:cs="Arial"/>
          <w:u w:val="single"/>
          <w:lang w:val="es-ES"/>
        </w:rPr>
        <w:t xml:space="preserve">aforo mínimo </w:t>
      </w:r>
      <w:r>
        <w:rPr>
          <w:rFonts w:ascii="Arial" w:hAnsi="Arial" w:cs="Arial"/>
          <w:lang w:val="es-ES"/>
        </w:rPr>
        <w:t>de 10 personas.</w:t>
      </w:r>
    </w:p>
    <w:p w:rsidR="0011235D" w:rsidRDefault="0011235D" w:rsidP="0011235D">
      <w:pPr>
        <w:pStyle w:val="Prrafodelista"/>
        <w:numPr>
          <w:ilvl w:val="0"/>
          <w:numId w:val="2"/>
        </w:numPr>
        <w:spacing w:before="240" w:line="276" w:lineRule="auto"/>
        <w:ind w:left="714" w:hanging="357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</w:t>
      </w:r>
      <w:r>
        <w:rPr>
          <w:rFonts w:ascii="Arial" w:hAnsi="Arial" w:cs="Arial"/>
          <w:u w:val="single"/>
          <w:lang w:val="es-ES"/>
        </w:rPr>
        <w:t>aforo máximo</w:t>
      </w:r>
      <w:r>
        <w:rPr>
          <w:rFonts w:ascii="Arial" w:hAnsi="Arial" w:cs="Arial"/>
          <w:lang w:val="es-ES"/>
        </w:rPr>
        <w:t xml:space="preserve"> para la realización de visitas y taller (grupo de máxima capacidad) es de </w:t>
      </w:r>
      <w:r w:rsidR="002377AE">
        <w:rPr>
          <w:rFonts w:ascii="Arial" w:hAnsi="Arial" w:cs="Arial"/>
          <w:lang w:val="es-ES"/>
        </w:rPr>
        <w:t>30</w:t>
      </w:r>
      <w:r>
        <w:rPr>
          <w:rFonts w:ascii="Arial" w:hAnsi="Arial" w:cs="Arial"/>
          <w:lang w:val="es-ES"/>
        </w:rPr>
        <w:t xml:space="preserve"> personas. </w:t>
      </w:r>
    </w:p>
    <w:p w:rsidR="00582B56" w:rsidRPr="00E95FD5" w:rsidRDefault="00582B56" w:rsidP="00E95FD5"/>
    <w:sectPr w:rsidR="00582B56" w:rsidRPr="00E95FD5" w:rsidSect="00B85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268" w:right="1701" w:bottom="1417" w:left="1701" w:header="709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E7C" w:rsidRDefault="00F72E7C" w:rsidP="00AF47C0">
      <w:r>
        <w:separator/>
      </w:r>
    </w:p>
  </w:endnote>
  <w:endnote w:type="continuationSeparator" w:id="0">
    <w:p w:rsidR="00F72E7C" w:rsidRDefault="00F72E7C" w:rsidP="00AF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D66" w:rsidRDefault="004A0D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848" w:rsidRPr="00E14B5B" w:rsidRDefault="00B85848" w:rsidP="00E14B5B">
    <w:pPr>
      <w:ind w:firstLine="708"/>
      <w:rPr>
        <w:rFonts w:ascii="Arial Narrow" w:hAnsi="Arial Narrow" w:cs="Angsana New"/>
        <w:color w:val="595959" w:themeColor="text1" w:themeTint="A6"/>
        <w:sz w:val="18"/>
        <w:szCs w:val="20"/>
      </w:rPr>
    </w:pPr>
    <w:r w:rsidRPr="0077420A">
      <w:rPr>
        <w:rFonts w:ascii="Arial Narrow" w:hAnsi="Arial Narrow" w:cs="Angsana New"/>
        <w:i/>
        <w:color w:val="3B3838" w:themeColor="background2" w:themeShade="40"/>
        <w:sz w:val="20"/>
        <w:szCs w:val="20"/>
      </w:rPr>
      <w:t xml:space="preserve"> </w:t>
    </w:r>
    <w:r w:rsidRPr="0077420A">
      <w:rPr>
        <w:rFonts w:ascii="Verdana" w:hAnsi="Verdana" w:cs="Tahoma"/>
        <w:color w:val="3B3838" w:themeColor="background2" w:themeShade="40"/>
      </w:rPr>
      <w:sym w:font="Wingdings" w:char="F02B"/>
    </w:r>
    <w:r w:rsidRPr="0077420A">
      <w:rPr>
        <w:rFonts w:ascii="Verdana" w:hAnsi="Verdana" w:cs="Tahoma"/>
        <w:color w:val="3B3838" w:themeColor="background2" w:themeShade="40"/>
      </w:rPr>
      <w:t xml:space="preserve"> </w:t>
    </w:r>
    <w:r w:rsidRPr="00E14B5B">
      <w:rPr>
        <w:rFonts w:ascii="Arial Narrow" w:hAnsi="Arial Narrow" w:cs="Angsana New"/>
        <w:i/>
        <w:color w:val="595959" w:themeColor="text1" w:themeTint="A6"/>
        <w:sz w:val="18"/>
        <w:szCs w:val="20"/>
      </w:rPr>
      <w:t>Campus de Burjassot–Paterna</w:t>
    </w:r>
    <w:r w:rsidRPr="00E14B5B">
      <w:rPr>
        <w:rFonts w:ascii="Arial Narrow" w:hAnsi="Arial Narrow" w:cs="Angsana New"/>
        <w:color w:val="595959" w:themeColor="text1" w:themeTint="A6"/>
        <w:sz w:val="18"/>
        <w:szCs w:val="20"/>
      </w:rPr>
      <w:t xml:space="preserve">. </w:t>
    </w:r>
    <w:proofErr w:type="spellStart"/>
    <w:r w:rsidRPr="00E14B5B">
      <w:rPr>
        <w:rFonts w:ascii="Arial Narrow" w:hAnsi="Arial Narrow" w:cs="Angsana New"/>
        <w:color w:val="595959" w:themeColor="text1" w:themeTint="A6"/>
        <w:sz w:val="18"/>
        <w:szCs w:val="20"/>
      </w:rPr>
      <w:t>Avinguda</w:t>
    </w:r>
    <w:proofErr w:type="spellEnd"/>
    <w:r w:rsidRPr="00E14B5B">
      <w:rPr>
        <w:rFonts w:ascii="Arial Narrow" w:hAnsi="Arial Narrow" w:cs="Angsana New"/>
        <w:color w:val="595959" w:themeColor="text1" w:themeTint="A6"/>
        <w:sz w:val="18"/>
        <w:szCs w:val="20"/>
      </w:rPr>
      <w:t xml:space="preserve"> Dr. Moliner, 50</w:t>
    </w:r>
    <w:r w:rsidR="00E14B5B">
      <w:rPr>
        <w:rFonts w:ascii="Arial Narrow" w:hAnsi="Arial Narrow" w:cs="Angsana New"/>
        <w:color w:val="595959" w:themeColor="text1" w:themeTint="A6"/>
        <w:sz w:val="18"/>
        <w:szCs w:val="20"/>
      </w:rPr>
      <w:tab/>
    </w:r>
    <w:r w:rsidR="00E14B5B">
      <w:rPr>
        <w:rFonts w:ascii="Arial Narrow" w:hAnsi="Arial Narrow" w:cs="Angsana New"/>
        <w:color w:val="595959" w:themeColor="text1" w:themeTint="A6"/>
        <w:sz w:val="18"/>
        <w:szCs w:val="20"/>
      </w:rPr>
      <w:tab/>
      <w:t xml:space="preserve"> </w:t>
    </w:r>
    <w:r w:rsidRPr="00E14B5B">
      <w:rPr>
        <w:rFonts w:ascii="Arial Narrow" w:hAnsi="Arial Narrow" w:cs="Angsana New"/>
        <w:color w:val="595959" w:themeColor="text1" w:themeTint="A6"/>
        <w:sz w:val="18"/>
        <w:szCs w:val="20"/>
      </w:rPr>
      <w:t>46100  Burjassot, València. España</w:t>
    </w:r>
    <w:r w:rsidR="00E14B5B" w:rsidRPr="00E14B5B">
      <w:rPr>
        <w:rFonts w:ascii="Arial Narrow" w:hAnsi="Arial Narrow" w:cs="Angsana New"/>
        <w:color w:val="595959" w:themeColor="text1" w:themeTint="A6"/>
        <w:sz w:val="18"/>
        <w:szCs w:val="20"/>
      </w:rPr>
      <w:t xml:space="preserve">   </w:t>
    </w:r>
  </w:p>
  <w:p w:rsidR="00B85848" w:rsidRPr="00E14B5B" w:rsidRDefault="00B85848" w:rsidP="00E14B5B">
    <w:pPr>
      <w:ind w:firstLine="708"/>
      <w:jc w:val="both"/>
      <w:rPr>
        <w:rFonts w:ascii="Arial Narrow" w:hAnsi="Arial Narrow"/>
        <w:color w:val="389850"/>
        <w:sz w:val="20"/>
        <w:szCs w:val="22"/>
      </w:rPr>
    </w:pPr>
    <w:r w:rsidRPr="00E14B5B">
      <w:rPr>
        <w:rFonts w:ascii="Arial Narrow" w:hAnsi="Arial Narrow"/>
        <w:i/>
        <w:noProof/>
        <w:color w:val="3B3838" w:themeColor="background2" w:themeShade="40"/>
        <w:szCs w:val="22"/>
        <w:lang w:val="en-GB" w:eastAsia="en-GB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2501265</wp:posOffset>
          </wp:positionH>
          <wp:positionV relativeFrom="paragraph">
            <wp:posOffset>9966960</wp:posOffset>
          </wp:positionV>
          <wp:extent cx="224155" cy="224155"/>
          <wp:effectExtent l="0" t="0" r="4445" b="4445"/>
          <wp:wrapTight wrapText="bothSides">
            <wp:wrapPolygon edited="0">
              <wp:start x="0" y="0"/>
              <wp:lineTo x="0" y="20193"/>
              <wp:lineTo x="20193" y="20193"/>
              <wp:lineTo x="20193" y="0"/>
              <wp:lineTo x="0" y="0"/>
            </wp:wrapPolygon>
          </wp:wrapTight>
          <wp:docPr id="83" name="Imagen 83" descr="https://encrypted-tbn3.gstatic.com/images?q=tbn:ANd9GcR2lMJzwIYwopjBW7NlTvWjPiyEvAglEQgKYtyWyhTfCNVU5Rq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encrypted-tbn3.gstatic.com/images?q=tbn:ANd9GcR2lMJzwIYwopjBW7NlTvWjPiyEvAglEQgKYtyWyhTfCNVU5Rq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155" cy="224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4B5B">
      <w:rPr>
        <w:rFonts w:ascii="Arial Narrow" w:hAnsi="Arial Narrow"/>
        <w:i/>
        <w:noProof/>
        <w:color w:val="3B3838" w:themeColor="background2" w:themeShade="40"/>
        <w:szCs w:val="22"/>
        <w:lang w:val="en-GB" w:eastAsia="en-GB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2501265</wp:posOffset>
          </wp:positionH>
          <wp:positionV relativeFrom="paragraph">
            <wp:posOffset>8448670</wp:posOffset>
          </wp:positionV>
          <wp:extent cx="224155" cy="224155"/>
          <wp:effectExtent l="0" t="0" r="4445" b="4445"/>
          <wp:wrapTight wrapText="bothSides">
            <wp:wrapPolygon edited="0">
              <wp:start x="0" y="0"/>
              <wp:lineTo x="0" y="20193"/>
              <wp:lineTo x="20193" y="20193"/>
              <wp:lineTo x="20193" y="0"/>
              <wp:lineTo x="0" y="0"/>
            </wp:wrapPolygon>
          </wp:wrapTight>
          <wp:docPr id="84" name="Imagen 84" descr="https://encrypted-tbn3.gstatic.com/images?q=tbn:ANd9GcR2lMJzwIYwopjBW7NlTvWjPiyEvAglEQgKYtyWyhTfCNVU5Rq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encrypted-tbn3.gstatic.com/images?q=tbn:ANd9GcR2lMJzwIYwopjBW7NlTvWjPiyEvAglEQgKYtyWyhTfCNVU5Rq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155" cy="224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4B5B">
      <w:rPr>
        <w:rFonts w:ascii="Arial Narrow" w:hAnsi="Arial Narrow"/>
        <w:i/>
        <w:color w:val="3B3838" w:themeColor="background2" w:themeShade="40"/>
        <w:szCs w:val="22"/>
      </w:rPr>
      <w:t xml:space="preserve"> </w:t>
    </w:r>
    <w:r w:rsidRPr="00E14B5B">
      <w:rPr>
        <w:rFonts w:ascii="Verdana" w:hAnsi="Verdana" w:cs="Tahoma"/>
        <w:color w:val="3B3838" w:themeColor="background2" w:themeShade="40"/>
        <w:szCs w:val="16"/>
      </w:rPr>
      <w:sym w:font="Wingdings" w:char="F02A"/>
    </w:r>
    <w:r w:rsidRPr="00E14B5B">
      <w:rPr>
        <w:rFonts w:ascii="Verdana" w:hAnsi="Verdana" w:cs="Tahoma"/>
        <w:color w:val="3B3838" w:themeColor="background2" w:themeShade="40"/>
        <w:szCs w:val="16"/>
      </w:rPr>
      <w:t xml:space="preserve"> </w:t>
    </w:r>
    <w:hyperlink r:id="rId3" w:history="1">
      <w:r w:rsidRPr="00E14B5B">
        <w:rPr>
          <w:rStyle w:val="Hipervnculo"/>
          <w:rFonts w:ascii="Arial Narrow" w:hAnsi="Arial Narrow"/>
          <w:i/>
          <w:color w:val="595959" w:themeColor="text1" w:themeTint="A6"/>
          <w:sz w:val="18"/>
          <w:szCs w:val="22"/>
          <w:u w:val="none"/>
        </w:rPr>
        <w:t>museuhn@uv.es</w:t>
      </w:r>
    </w:hyperlink>
    <w:r w:rsidR="0077420A" w:rsidRPr="00E14B5B">
      <w:rPr>
        <w:rFonts w:ascii="Arial Narrow" w:hAnsi="Arial Narrow"/>
        <w:i/>
        <w:color w:val="595959" w:themeColor="text1" w:themeTint="A6"/>
        <w:sz w:val="18"/>
        <w:szCs w:val="22"/>
      </w:rPr>
      <w:tab/>
    </w:r>
    <w:r w:rsidR="0077420A" w:rsidRPr="00E14B5B">
      <w:rPr>
        <w:rFonts w:ascii="Arial Narrow" w:hAnsi="Arial Narrow"/>
        <w:i/>
        <w:color w:val="595959" w:themeColor="text1" w:themeTint="A6"/>
        <w:sz w:val="18"/>
        <w:szCs w:val="22"/>
      </w:rPr>
      <w:tab/>
    </w:r>
    <w:r w:rsidR="00E14B5B">
      <w:rPr>
        <w:rFonts w:ascii="Arial Narrow" w:hAnsi="Arial Narrow"/>
        <w:i/>
        <w:color w:val="595959" w:themeColor="text1" w:themeTint="A6"/>
        <w:sz w:val="18"/>
        <w:szCs w:val="22"/>
      </w:rPr>
      <w:t xml:space="preserve">  </w:t>
    </w:r>
    <w:r w:rsidR="00A53591" w:rsidRPr="00E14B5B">
      <w:rPr>
        <w:rFonts w:ascii="Verdana" w:hAnsi="Verdana" w:cs="Tahoma"/>
        <w:color w:val="3B3838" w:themeColor="background2" w:themeShade="40"/>
        <w:szCs w:val="16"/>
      </w:rPr>
      <w:sym w:font="Wingdings 2" w:char="F027"/>
    </w:r>
    <w:r w:rsidR="0077420A" w:rsidRPr="00E14B5B">
      <w:rPr>
        <w:rFonts w:ascii="Verdana" w:hAnsi="Verdana" w:cs="Tahoma"/>
        <w:color w:val="595959" w:themeColor="text1" w:themeTint="A6"/>
        <w:sz w:val="10"/>
        <w:szCs w:val="10"/>
      </w:rPr>
      <w:t xml:space="preserve"> </w:t>
    </w:r>
    <w:r w:rsidR="0077420A" w:rsidRPr="00E14B5B">
      <w:rPr>
        <w:rFonts w:ascii="Arial Narrow" w:hAnsi="Arial Narrow" w:cs="Angsana New"/>
        <w:color w:val="595959" w:themeColor="text1" w:themeTint="A6"/>
        <w:sz w:val="18"/>
        <w:szCs w:val="20"/>
      </w:rPr>
      <w:t>96 398 39 99</w:t>
    </w:r>
    <w:r w:rsidR="0077420A" w:rsidRPr="00E14B5B">
      <w:rPr>
        <w:rFonts w:ascii="Verdana" w:hAnsi="Verdana" w:cs="Tahoma"/>
        <w:color w:val="595959" w:themeColor="text1" w:themeTint="A6"/>
        <w:sz w:val="14"/>
        <w:szCs w:val="16"/>
      </w:rPr>
      <w:tab/>
    </w:r>
    <w:r w:rsidR="0077420A" w:rsidRPr="00E14B5B">
      <w:rPr>
        <w:rFonts w:ascii="Verdana" w:hAnsi="Verdana" w:cs="Tahoma"/>
        <w:color w:val="595959" w:themeColor="text1" w:themeTint="A6"/>
        <w:sz w:val="14"/>
        <w:szCs w:val="16"/>
      </w:rPr>
      <w:tab/>
    </w:r>
    <w:r w:rsidR="0077420A" w:rsidRPr="00E14B5B">
      <w:rPr>
        <w:rFonts w:ascii="Verdana" w:hAnsi="Verdana" w:cs="Tahoma"/>
        <w:color w:val="595959" w:themeColor="text1" w:themeTint="A6"/>
        <w:sz w:val="14"/>
        <w:szCs w:val="16"/>
      </w:rPr>
      <w:tab/>
    </w:r>
    <w:r w:rsidR="0077420A" w:rsidRPr="00E14B5B">
      <w:rPr>
        <w:rFonts w:ascii="Verdana" w:hAnsi="Verdana" w:cs="Tahoma"/>
        <w:color w:val="3B3838" w:themeColor="background2" w:themeShade="40"/>
        <w:sz w:val="14"/>
        <w:szCs w:val="16"/>
      </w:rPr>
      <w:t xml:space="preserve">   </w:t>
    </w:r>
    <w:r w:rsidR="00E14B5B" w:rsidRPr="00E14B5B">
      <w:rPr>
        <w:rFonts w:ascii="Arial Narrow" w:hAnsi="Arial Narrow"/>
        <w:i/>
        <w:color w:val="389850"/>
        <w:sz w:val="20"/>
        <w:szCs w:val="22"/>
      </w:rPr>
      <w:t xml:space="preserve"> </w:t>
    </w:r>
    <w:hyperlink r:id="rId4" w:history="1">
      <w:r w:rsidR="00E14B5B" w:rsidRPr="00E14B5B">
        <w:rPr>
          <w:rStyle w:val="Hipervnculo"/>
          <w:rFonts w:ascii="Arial Narrow" w:hAnsi="Arial Narrow"/>
          <w:color w:val="389850"/>
          <w:sz w:val="20"/>
          <w:szCs w:val="22"/>
          <w:u w:val="none"/>
        </w:rPr>
        <w:t>www.uv.es/museuhn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D66" w:rsidRDefault="004A0D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E7C" w:rsidRDefault="00F72E7C" w:rsidP="00AF47C0">
      <w:r>
        <w:separator/>
      </w:r>
    </w:p>
  </w:footnote>
  <w:footnote w:type="continuationSeparator" w:id="0">
    <w:p w:rsidR="00F72E7C" w:rsidRDefault="00F72E7C" w:rsidP="00AF4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D66" w:rsidRDefault="004A0D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20A" w:rsidRDefault="0077420A" w:rsidP="00B85848">
    <w:pPr>
      <w:jc w:val="right"/>
      <w:rPr>
        <w:rFonts w:ascii="Arial Narrow" w:hAnsi="Arial Narrow"/>
        <w:b/>
        <w:color w:val="3B3838" w:themeColor="background2" w:themeShade="40"/>
        <w:sz w:val="44"/>
        <w:szCs w:val="22"/>
      </w:rPr>
    </w:pPr>
    <w:r w:rsidRPr="008460AE">
      <w:rPr>
        <w:noProof/>
        <w:lang w:val="en-GB"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-387350</wp:posOffset>
          </wp:positionH>
          <wp:positionV relativeFrom="paragraph">
            <wp:posOffset>58911</wp:posOffset>
          </wp:positionV>
          <wp:extent cx="1711105" cy="810206"/>
          <wp:effectExtent l="0" t="0" r="3810" b="9525"/>
          <wp:wrapTight wrapText="bothSides">
            <wp:wrapPolygon edited="0">
              <wp:start x="0" y="0"/>
              <wp:lineTo x="0" y="21346"/>
              <wp:lineTo x="21408" y="21346"/>
              <wp:lineTo x="21408" y="0"/>
              <wp:lineTo x="0" y="0"/>
            </wp:wrapPolygon>
          </wp:wrapTight>
          <wp:docPr id="82" name="Imagen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PG_Museu_historia_natural_Marca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1105" cy="810206"/>
                  </a:xfrm>
                  <a:prstGeom prst="rect">
                    <a:avLst/>
                  </a:prstGeom>
                  <a:solidFill>
                    <a:schemeClr val="bg1"/>
                  </a:solidFill>
                </pic:spPr>
              </pic:pic>
            </a:graphicData>
          </a:graphic>
        </wp:anchor>
      </w:drawing>
    </w:r>
  </w:p>
  <w:p w:rsidR="00B85848" w:rsidRPr="00E14B5B" w:rsidRDefault="004A0D66" w:rsidP="000C785B">
    <w:pPr>
      <w:jc w:val="right"/>
      <w:rPr>
        <w:rFonts w:ascii="Arial Narrow" w:hAnsi="Arial Narrow"/>
        <w:b/>
        <w:color w:val="595959" w:themeColor="text1" w:themeTint="A6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Arial Narrow" w:hAnsi="Arial Narrow"/>
        <w:b/>
        <w:noProof/>
        <w:color w:val="000000" w:themeColor="text1"/>
        <w:sz w:val="36"/>
        <w:szCs w:val="22"/>
        <w:lang w:val="en-GB" w:eastAsia="en-GB"/>
      </w:rPr>
      <w:drawing>
        <wp:anchor distT="0" distB="0" distL="114300" distR="114300" simplePos="0" relativeHeight="251670528" behindDoc="1" locked="0" layoutInCell="1" allowOverlap="1">
          <wp:simplePos x="0" y="0"/>
          <wp:positionH relativeFrom="column">
            <wp:posOffset>672465</wp:posOffset>
          </wp:positionH>
          <wp:positionV relativeFrom="paragraph">
            <wp:posOffset>2924810</wp:posOffset>
          </wp:positionV>
          <wp:extent cx="4076700" cy="4076700"/>
          <wp:effectExtent l="0" t="0" r="0" b="0"/>
          <wp:wrapNone/>
          <wp:docPr id="1" name="Imagen 1" descr="quimica_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quimica_escudo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-25000"/>
                            </a14:imgEffect>
                            <a14:imgEffect>
                              <a14:colorTemperature colorTemp="4700"/>
                            </a14:imgEffect>
                            <a14:imgEffect>
                              <a14:saturation sat="66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6700" cy="407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4B5B">
      <w:rPr>
        <w:rFonts w:ascii="Arial Narrow" w:hAnsi="Arial Narrow"/>
        <w:b/>
        <w:noProof/>
        <w:color w:val="000000" w:themeColor="text1"/>
        <w:sz w:val="36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column">
                <wp:posOffset>3978275</wp:posOffset>
              </wp:positionH>
              <wp:positionV relativeFrom="paragraph">
                <wp:posOffset>33415</wp:posOffset>
              </wp:positionV>
              <wp:extent cx="1440043" cy="229969"/>
              <wp:effectExtent l="57150" t="57150" r="84455" b="93980"/>
              <wp:wrapNone/>
              <wp:docPr id="74" name="Rectángulo redondeado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0043" cy="229969"/>
                      </a:xfrm>
                      <a:prstGeom prst="roundRect">
                        <a:avLst/>
                      </a:prstGeom>
                      <a:solidFill>
                        <a:srgbClr val="389850"/>
                      </a:solidFill>
                      <a:ln>
                        <a:solidFill>
                          <a:srgbClr val="389850"/>
                        </a:solidFill>
                      </a:ln>
                      <a:effectLst>
                        <a:outerShdw blurRad="50800" dist="127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4BB3AAD3" id="Rectángulo redondeado 74" o:spid="_x0000_s1026" style="position:absolute;margin-left:313.25pt;margin-top:2.65pt;width:113.4pt;height:18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cKM+wIAAHcGAAAOAAAAZHJzL2Uyb0RvYy54bWysVd1O2zAUvp+0d7B8P5KWFtqKFFUgpkkI&#10;KsrEtes4TTTHx7Odpt3b7Fn2Yju207QDrtC4MOfk/H/np1fXu1qSrTC2ApXRwVlKiVAc8kptMvr9&#10;+e7LhBLrmMqZBCUyuheWXs8/f7pq9UwMoQSZC0PQibKzVme0dE7PksTyUtTMnoEWCoUFmJo5ZM0m&#10;yQ1r0Xstk2GaXiQtmFwb4MJa/HobhXQe/BeF4O6xKKxwRGYUc3PhNeFd+zeZX7HZxjBdVrxLg30g&#10;i5pVCoP2rm6ZY6Qx1RtXdcUNWCjcGYc6gaKouAg1YDWD9FU1q5JpEWpBcKzuYbL/zy1/2C4NqfKM&#10;Xo4oUazGHj0han9+q00jgRiRg8oFy4GgAqLVajtDo5Vemo6zSPrSd4Wp/X8siuwCwvseYbFzhOPH&#10;wWiUpqNzSjjKhsPp9GLqnSZHa22s+yqgJp7IqIFG5T6hgC7b3lsX9Q96PqIFWeV3lZSBMZv1jTRk&#10;y7Dl55PpZBy6jCH+UZPqY5boJ5qKMF2YT6i5ccKsyrwla9mYJ4Z4jtNJihOXV76MwfAyMjh6nsQ/&#10;Spjc4M44SYkB91K5MvTbY+Zd+gL7OtaS8R8RAqlLFotDKNHNEQ7UDlDCIZnAneSZ+ObFdgXK7aXw&#10;oaR6EgUOATZoGIKE9RN9dMa5UG4QRSXLRYw/PonfW4SYwaH3XGBTet+dA7/ab33HMjp9bxrz7o0j&#10;KH2YmMEhsWjcW4TIoFxvXFcKzHuVSayqixz1Mf0TaDy5hnyPK4ItCjNtNb+rsDX3zLolM3gssJN4&#10;AN0jPoWENqPQUZSUYH69993r4w6jlJIWj09G7c+GGUGJ/KZwu6d+T/BaBWY0vhwiY04l61OJauob&#10;wGEf4KnVPJBe38kDWRioX/BOLnxUFDHFMXZGuTMH5sbFo4iXlovFIqjhhdLM3auV5t65R9UP5fPu&#10;hRnd7afDzX6Aw6Fis1cbGnW9pYJF46Cowvoece3wxusWBqe7xP58nvJB6/h7Mf8LAAD//wMAUEsD&#10;BBQABgAIAAAAIQAe+IPy3gAAAAgBAAAPAAAAZHJzL2Rvd25yZXYueG1sTI/NasMwEITvhb6D2EBv&#10;jRy7Nsb1OpRCoD2k5KcPoFiKbWKtjKUk9tt3e2pvs8ww8225nmwvbmb0nSOE1TICYah2uqMG4fu4&#10;ec5B+KBIq96RQZiNh3X1+FCqQrs77c3tEBrBJeQLhdCGMBRS+ro1VvmlGwyxd3ajVYHPsZF6VHcu&#10;t72MoyiTVnXEC60azHtr6svhahGsi5PjbjvZLZ2/PvLPed7MuxnxaTG9vYIIZgp/YfjFZ3SomOnk&#10;rqS96BGyOEs5ipAmINjP04TFCeFllYKsSvn/geoHAAD//wMAUEsBAi0AFAAGAAgAAAAhALaDOJL+&#10;AAAA4QEAABMAAAAAAAAAAAAAAAAAAAAAAFtDb250ZW50X1R5cGVzXS54bWxQSwECLQAUAAYACAAA&#10;ACEAOP0h/9YAAACUAQAACwAAAAAAAAAAAAAAAAAvAQAAX3JlbHMvLnJlbHNQSwECLQAUAAYACAAA&#10;ACEADU3CjPsCAAB3BgAADgAAAAAAAAAAAAAAAAAuAgAAZHJzL2Uyb0RvYy54bWxQSwECLQAUAAYA&#10;CAAAACEAHviD8t4AAAAIAQAADwAAAAAAAAAAAAAAAABVBQAAZHJzL2Rvd25yZXYueG1sUEsFBgAA&#10;AAAEAAQA8wAAAGAGAAAAAA==&#10;" fillcolor="#389850" strokecolor="#389850" strokeweight="1pt">
              <v:stroke joinstyle="miter"/>
              <v:shadow on="t" color="black" opacity="26214f" origin="-.5,-.5" offset=".24944mm,.24944mm"/>
            </v:roundrect>
          </w:pict>
        </mc:Fallback>
      </mc:AlternateContent>
    </w:r>
    <w:proofErr w:type="spellStart"/>
    <w:r w:rsidR="008460AE" w:rsidRPr="00E14B5B">
      <w:rPr>
        <w:rFonts w:ascii="Arial Narrow" w:hAnsi="Arial Narrow"/>
        <w:b/>
        <w:color w:val="595959" w:themeColor="text1" w:themeTint="A6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>Museu</w:t>
    </w:r>
    <w:proofErr w:type="spellEnd"/>
    <w:r w:rsidR="008460AE" w:rsidRPr="00E14B5B">
      <w:rPr>
        <w:rFonts w:ascii="Arial Narrow" w:hAnsi="Arial Narrow"/>
        <w:b/>
        <w:color w:val="595959" w:themeColor="text1" w:themeTint="A6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 xml:space="preserve"> [UV] </w:t>
    </w:r>
    <w:proofErr w:type="spellStart"/>
    <w:r w:rsidR="008460AE" w:rsidRPr="00E14B5B">
      <w:rPr>
        <w:rFonts w:ascii="Arial Narrow" w:hAnsi="Arial Narrow"/>
        <w:b/>
        <w:color w:val="FFFFFF" w:themeColor="background1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>Hist</w:t>
    </w:r>
    <w:r w:rsidR="00811644">
      <w:rPr>
        <w:rFonts w:ascii="Arial Narrow" w:hAnsi="Arial Narrow"/>
        <w:b/>
        <w:color w:val="FFFFFF" w:themeColor="background1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>ò</w:t>
    </w:r>
    <w:r w:rsidR="008460AE" w:rsidRPr="00E14B5B">
      <w:rPr>
        <w:rFonts w:ascii="Arial Narrow" w:hAnsi="Arial Narrow"/>
        <w:b/>
        <w:color w:val="FFFFFF" w:themeColor="background1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>ria</w:t>
    </w:r>
    <w:proofErr w:type="spellEnd"/>
    <w:r w:rsidR="008460AE" w:rsidRPr="00E14B5B">
      <w:rPr>
        <w:rFonts w:ascii="Arial Narrow" w:hAnsi="Arial Narrow"/>
        <w:b/>
        <w:color w:val="FFFFFF" w:themeColor="background1"/>
        <w:sz w:val="36"/>
        <w:szCs w:val="22"/>
        <w14:shadow w14:blurRad="50800" w14:dist="12700" w14:dir="2700000" w14:sx="100000" w14:sy="100000" w14:kx="0" w14:ky="0" w14:algn="tl">
          <w14:srgbClr w14:val="000000">
            <w14:alpha w14:val="60000"/>
          </w14:srgbClr>
        </w14:shadow>
      </w:rPr>
      <w:t xml:space="preserve"> Natural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D66" w:rsidRDefault="004A0D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004B68"/>
    <w:multiLevelType w:val="hybridMultilevel"/>
    <w:tmpl w:val="4FEC72A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47A71"/>
    <w:multiLevelType w:val="hybridMultilevel"/>
    <w:tmpl w:val="4AA2B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600"/>
    <w:rsid w:val="00040080"/>
    <w:rsid w:val="000C083D"/>
    <w:rsid w:val="000C4600"/>
    <w:rsid w:val="000C785B"/>
    <w:rsid w:val="0011235D"/>
    <w:rsid w:val="00171E60"/>
    <w:rsid w:val="00176A49"/>
    <w:rsid w:val="002377AE"/>
    <w:rsid w:val="003320A8"/>
    <w:rsid w:val="004A0D66"/>
    <w:rsid w:val="00501AF8"/>
    <w:rsid w:val="00554EC4"/>
    <w:rsid w:val="00582B56"/>
    <w:rsid w:val="005F76A1"/>
    <w:rsid w:val="00693FBF"/>
    <w:rsid w:val="0077420A"/>
    <w:rsid w:val="00811644"/>
    <w:rsid w:val="00841ED8"/>
    <w:rsid w:val="008460AE"/>
    <w:rsid w:val="008630BE"/>
    <w:rsid w:val="009F09ED"/>
    <w:rsid w:val="00A53591"/>
    <w:rsid w:val="00A6368F"/>
    <w:rsid w:val="00A73E65"/>
    <w:rsid w:val="00AC28D5"/>
    <w:rsid w:val="00AF47C0"/>
    <w:rsid w:val="00B45B4D"/>
    <w:rsid w:val="00B62CBC"/>
    <w:rsid w:val="00B85848"/>
    <w:rsid w:val="00BD4BC8"/>
    <w:rsid w:val="00CC239F"/>
    <w:rsid w:val="00CE1737"/>
    <w:rsid w:val="00CF3C7B"/>
    <w:rsid w:val="00E14B5B"/>
    <w:rsid w:val="00E95FD5"/>
    <w:rsid w:val="00F261D5"/>
    <w:rsid w:val="00F52905"/>
    <w:rsid w:val="00F7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4EC3F"/>
  <w14:defaultImageDpi w14:val="32767"/>
  <w15:chartTrackingRefBased/>
  <w15:docId w15:val="{6667B23E-A0CF-6942-8AE7-CCEB8941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47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47C0"/>
  </w:style>
  <w:style w:type="paragraph" w:styleId="Piedepgina">
    <w:name w:val="footer"/>
    <w:basedOn w:val="Normal"/>
    <w:link w:val="PiedepginaCar"/>
    <w:uiPriority w:val="99"/>
    <w:unhideWhenUsed/>
    <w:rsid w:val="00AF47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7C0"/>
  </w:style>
  <w:style w:type="character" w:styleId="Hipervnculo">
    <w:name w:val="Hyperlink"/>
    <w:basedOn w:val="Fuentedeprrafopredeter"/>
    <w:uiPriority w:val="99"/>
    <w:unhideWhenUsed/>
    <w:rsid w:val="000C083D"/>
    <w:rPr>
      <w:color w:val="0563C1" w:themeColor="hyperlink"/>
      <w:u w:val="single"/>
    </w:rPr>
  </w:style>
  <w:style w:type="character" w:styleId="nfasisintenso">
    <w:name w:val="Intense Emphasis"/>
    <w:basedOn w:val="Fuentedeprrafopredeter"/>
    <w:uiPriority w:val="21"/>
    <w:qFormat/>
    <w:rsid w:val="00BD4BC8"/>
    <w:rPr>
      <w:i/>
      <w:iCs/>
      <w:color w:val="4472C4" w:themeColor="accent1"/>
    </w:rPr>
  </w:style>
  <w:style w:type="table" w:styleId="Tablanormal2">
    <w:name w:val="Plain Table 2"/>
    <w:basedOn w:val="Tablanormal"/>
    <w:uiPriority w:val="42"/>
    <w:rsid w:val="00BD4BC8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NATALIANIVEL1">
    <w:name w:val="NATALIA NIVEL 1"/>
    <w:basedOn w:val="Normal"/>
    <w:link w:val="NATALIANIVEL1Car"/>
    <w:qFormat/>
    <w:rsid w:val="00BD4BC8"/>
    <w:pPr>
      <w:keepNext/>
      <w:keepLines/>
      <w:spacing w:before="240" w:after="120" w:line="276" w:lineRule="auto"/>
      <w:contextualSpacing/>
      <w:outlineLvl w:val="0"/>
    </w:pPr>
    <w:rPr>
      <w:rFonts w:eastAsiaTheme="majorEastAsia" w:cstheme="minorHAnsi"/>
      <w:b/>
      <w:smallCaps/>
      <w:color w:val="4382FF"/>
      <w:spacing w:val="-6"/>
      <w:sz w:val="30"/>
      <w:szCs w:val="30"/>
      <w:lang w:eastAsia="es-ES"/>
    </w:rPr>
  </w:style>
  <w:style w:type="character" w:customStyle="1" w:styleId="NATALIANIVEL1Car">
    <w:name w:val="NATALIA NIVEL 1 Car"/>
    <w:basedOn w:val="Fuentedeprrafopredeter"/>
    <w:link w:val="NATALIANIVEL1"/>
    <w:rsid w:val="00BD4BC8"/>
    <w:rPr>
      <w:rFonts w:eastAsiaTheme="majorEastAsia" w:cstheme="minorHAnsi"/>
      <w:b/>
      <w:smallCaps/>
      <w:color w:val="4382FF"/>
      <w:spacing w:val="-6"/>
      <w:sz w:val="30"/>
      <w:szCs w:val="30"/>
      <w:lang w:eastAsia="es-ES"/>
    </w:rPr>
  </w:style>
  <w:style w:type="paragraph" w:styleId="Prrafodelista">
    <w:name w:val="List Paragraph"/>
    <w:basedOn w:val="Normal"/>
    <w:uiPriority w:val="34"/>
    <w:qFormat/>
    <w:rsid w:val="0011235D"/>
    <w:pPr>
      <w:spacing w:after="160" w:line="256" w:lineRule="auto"/>
      <w:ind w:left="720"/>
      <w:contextualSpacing/>
    </w:pPr>
    <w:rPr>
      <w:kern w:val="2"/>
      <w:sz w:val="22"/>
      <w:szCs w:val="22"/>
      <w:lang w:val="ca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5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museuhn@uv.es" TargetMode="External"/><Relationship Id="rId2" Type="http://schemas.openxmlformats.org/officeDocument/2006/relationships/image" Target="https://encrypted-tbn3.gstatic.com/images?q=tbn:ANd9GcR2lMJzwIYwopjBW7NlTvWjPiyEvAglEQgKYtyWyhTfCNVU5Rqs" TargetMode="External"/><Relationship Id="rId1" Type="http://schemas.openxmlformats.org/officeDocument/2006/relationships/image" Target="media/image3.jpeg"/><Relationship Id="rId4" Type="http://schemas.openxmlformats.org/officeDocument/2006/relationships/hyperlink" Target="http://www.uv.es/museuhn" TargetMode="Externa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Conejero-Ortega</dc:creator>
  <cp:keywords/>
  <dc:description/>
  <cp:lastModifiedBy>TERESA-DIDÁCTICA</cp:lastModifiedBy>
  <cp:revision>3</cp:revision>
  <dcterms:created xsi:type="dcterms:W3CDTF">2025-05-30T11:12:00Z</dcterms:created>
  <dcterms:modified xsi:type="dcterms:W3CDTF">2025-06-17T10:19:00Z</dcterms:modified>
</cp:coreProperties>
</file>