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6D" w:rsidRDefault="009F7A6D" w:rsidP="009F7A6D">
      <w:pPr>
        <w:spacing w:before="360" w:after="240"/>
        <w:ind w:right="641"/>
        <w:jc w:val="center"/>
        <w:rPr>
          <w:rStyle w:val="style19"/>
          <w:rFonts w:ascii="Eurostile" w:hAnsi="Eurostile"/>
          <w:b/>
          <w:sz w:val="40"/>
          <w:szCs w:val="40"/>
        </w:rPr>
      </w:pPr>
      <w:r w:rsidRPr="009B3505">
        <w:rPr>
          <w:rStyle w:val="style19"/>
          <w:rFonts w:ascii="Eurostile" w:hAnsi="Eurostile"/>
          <w:b/>
          <w:sz w:val="40"/>
          <w:szCs w:val="40"/>
        </w:rPr>
        <w:t>INFORMACIÓ SOBRE EL PROGRAMA INTERNACIONAL</w:t>
      </w:r>
      <w:r w:rsidRPr="0086033B">
        <w:rPr>
          <w:rStyle w:val="style19"/>
          <w:rFonts w:ascii="Eurostile" w:hAnsi="Eurostile"/>
          <w:b/>
          <w:sz w:val="40"/>
          <w:szCs w:val="40"/>
        </w:rPr>
        <w:t xml:space="preserve"> 20</w:t>
      </w:r>
      <w:r>
        <w:rPr>
          <w:rStyle w:val="style19"/>
          <w:rFonts w:ascii="Eurostile" w:hAnsi="Eurostile"/>
          <w:b/>
          <w:sz w:val="40"/>
          <w:szCs w:val="40"/>
        </w:rPr>
        <w:t>2</w:t>
      </w:r>
      <w:r w:rsidR="003A027F">
        <w:rPr>
          <w:rStyle w:val="style19"/>
          <w:rFonts w:ascii="Eurostile" w:hAnsi="Eurostile"/>
          <w:b/>
          <w:sz w:val="40"/>
          <w:szCs w:val="40"/>
        </w:rPr>
        <w:t>4</w:t>
      </w:r>
      <w:r>
        <w:rPr>
          <w:rStyle w:val="style19"/>
          <w:rFonts w:ascii="Eurostile" w:hAnsi="Eurostile"/>
          <w:b/>
          <w:sz w:val="40"/>
          <w:szCs w:val="40"/>
        </w:rPr>
        <w:t>-202</w:t>
      </w:r>
      <w:r w:rsidR="003A027F">
        <w:rPr>
          <w:rStyle w:val="style19"/>
          <w:rFonts w:ascii="Eurostile" w:hAnsi="Eurostile"/>
          <w:b/>
          <w:sz w:val="40"/>
          <w:szCs w:val="40"/>
        </w:rPr>
        <w:t>5</w:t>
      </w:r>
    </w:p>
    <w:p w:rsidR="00377372" w:rsidRPr="005B0EA4" w:rsidRDefault="00377372" w:rsidP="009F7A6D">
      <w:pPr>
        <w:spacing w:before="360" w:after="240"/>
        <w:ind w:right="641"/>
        <w:jc w:val="center"/>
        <w:rPr>
          <w:rStyle w:val="style19"/>
          <w:rFonts w:ascii="Eurostile" w:hAnsi="Eurostile"/>
          <w:bCs/>
          <w:sz w:val="40"/>
          <w:szCs w:val="40"/>
          <w:lang w:val="ca-ES"/>
        </w:rPr>
      </w:pPr>
    </w:p>
    <w:p w:rsidR="009F7A6D" w:rsidRPr="00401589" w:rsidRDefault="009F7A6D" w:rsidP="009F7A6D">
      <w:pPr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 xml:space="preserve">És un programa propi de la Universitat de València per a la realització d'un semestre o d'un curs dels </w:t>
      </w:r>
      <w:r w:rsidRPr="00401589">
        <w:rPr>
          <w:rFonts w:ascii="Eurostile" w:hAnsi="Eurostile" w:cs="Arial"/>
          <w:sz w:val="24"/>
          <w:szCs w:val="24"/>
          <w:u w:val="single"/>
          <w:lang w:val="ca-ES"/>
        </w:rPr>
        <w:t>estudis de grau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a 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universitats americanes, asiàtiques o australianes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. Els estudiants i les estudiantes podran optar a ajudes i beques en </w:t>
      </w:r>
      <w:r w:rsidR="00FF3738">
        <w:rPr>
          <w:rFonts w:ascii="Eurostile" w:hAnsi="Eurostile" w:cs="Arial"/>
          <w:sz w:val="24"/>
          <w:szCs w:val="24"/>
          <w:lang w:val="ca-ES"/>
        </w:rPr>
        <w:t>mès de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100 universitats amb les quals la Universitat de València té signats convenis bilaterals de mobilitat.</w:t>
      </w:r>
    </w:p>
    <w:p w:rsidR="009F7A6D" w:rsidRPr="00401589" w:rsidRDefault="009F7A6D" w:rsidP="00377372">
      <w:pPr>
        <w:spacing w:before="360" w:after="240"/>
        <w:rPr>
          <w:rFonts w:ascii="Eurostile" w:hAnsi="Eurostile" w:cs="Times New Roman"/>
          <w:b/>
          <w:bCs/>
          <w:sz w:val="24"/>
          <w:szCs w:val="24"/>
          <w:lang w:val="ca-ES"/>
        </w:rPr>
      </w:pPr>
      <w:r w:rsidRPr="00401589">
        <w:rPr>
          <w:rFonts w:ascii="Eurostile" w:hAnsi="Eurostile" w:cs="Times New Roman"/>
          <w:b/>
          <w:bCs/>
          <w:sz w:val="24"/>
          <w:szCs w:val="24"/>
          <w:lang w:val="ca-ES"/>
        </w:rPr>
        <w:t>DESTINACIONS:</w:t>
      </w:r>
    </w:p>
    <w:p w:rsidR="009F7A6D" w:rsidRPr="00401589" w:rsidRDefault="009F7A6D" w:rsidP="009F7A6D">
      <w:pPr>
        <w:numPr>
          <w:ilvl w:val="0"/>
          <w:numId w:val="2"/>
        </w:numPr>
        <w:spacing w:after="0" w:line="240" w:lineRule="auto"/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 xml:space="preserve">Àsia i Oceania: Japó, Xina, Corea del Sud, Taiwan, </w:t>
      </w:r>
      <w:r w:rsidRPr="00DD4DF0">
        <w:rPr>
          <w:rFonts w:ascii="Eurostile" w:hAnsi="Eurostile" w:cs="Arial"/>
          <w:sz w:val="24"/>
          <w:szCs w:val="24"/>
          <w:lang w:val="ca-ES"/>
        </w:rPr>
        <w:t>Vietnam, Indonesia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i Austràlia</w:t>
      </w:r>
    </w:p>
    <w:p w:rsidR="009F7A6D" w:rsidRPr="00401589" w:rsidRDefault="009F7A6D" w:rsidP="009F7A6D">
      <w:pPr>
        <w:numPr>
          <w:ilvl w:val="0"/>
          <w:numId w:val="2"/>
        </w:numPr>
        <w:spacing w:after="0" w:line="240" w:lineRule="auto"/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>Estats Units i Canadà</w:t>
      </w:r>
    </w:p>
    <w:p w:rsidR="009F7A6D" w:rsidRPr="00401589" w:rsidRDefault="009F7A6D" w:rsidP="009F7A6D">
      <w:pPr>
        <w:numPr>
          <w:ilvl w:val="0"/>
          <w:numId w:val="2"/>
        </w:numPr>
        <w:spacing w:after="0" w:line="240" w:lineRule="auto"/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 xml:space="preserve">Amèrica Llatina: </w:t>
      </w:r>
      <w:r w:rsidR="003A027F">
        <w:rPr>
          <w:rFonts w:ascii="Eurostile" w:hAnsi="Eurostile" w:cs="Arial"/>
          <w:sz w:val="24"/>
          <w:szCs w:val="24"/>
          <w:lang w:val="ca-ES"/>
        </w:rPr>
        <w:t xml:space="preserve">Mèxic, Argentina, Xile, Brasil, </w:t>
      </w:r>
      <w:r w:rsidRPr="00401589">
        <w:rPr>
          <w:rFonts w:ascii="Eurostile" w:hAnsi="Eurostile" w:cs="Arial"/>
          <w:sz w:val="24"/>
          <w:szCs w:val="24"/>
          <w:lang w:val="ca-ES"/>
        </w:rPr>
        <w:t>Colò</w:t>
      </w:r>
      <w:r w:rsidR="00FF3738">
        <w:rPr>
          <w:rFonts w:ascii="Eurostile" w:hAnsi="Eurostile" w:cs="Arial"/>
          <w:sz w:val="24"/>
          <w:szCs w:val="24"/>
          <w:lang w:val="ca-ES"/>
        </w:rPr>
        <w:t>mbia, Costa Rica, Perú i Uruguai.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</w:t>
      </w:r>
    </w:p>
    <w:p w:rsidR="009F7A6D" w:rsidRPr="00401589" w:rsidRDefault="009F7A6D" w:rsidP="00377372">
      <w:pPr>
        <w:spacing w:before="360" w:after="240"/>
        <w:rPr>
          <w:rFonts w:ascii="Eurostile" w:hAnsi="Eurostile"/>
          <w:b/>
          <w:bCs/>
          <w:sz w:val="24"/>
          <w:szCs w:val="24"/>
          <w:lang w:val="ca-ES"/>
        </w:rPr>
      </w:pPr>
      <w:r w:rsidRPr="00401589">
        <w:rPr>
          <w:rFonts w:ascii="Eurostile" w:hAnsi="Eurostile"/>
          <w:b/>
          <w:bCs/>
          <w:sz w:val="24"/>
          <w:szCs w:val="24"/>
          <w:lang w:val="ca-ES"/>
        </w:rPr>
        <w:t>AJUTS ECONÒMICS:</w:t>
      </w:r>
    </w:p>
    <w:p w:rsidR="009F7A6D" w:rsidRPr="00401589" w:rsidRDefault="009F7A6D" w:rsidP="009F7A6D">
      <w:pPr>
        <w:spacing w:before="48" w:after="120"/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>Els ajuts econòmics tenen una quantia variable depenent de la durada de l’estada i de la destinació.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171"/>
        <w:gridCol w:w="1738"/>
      </w:tblGrid>
      <w:tr w:rsidR="009F7A6D" w:rsidRPr="00401589" w:rsidTr="009F7A6D">
        <w:trPr>
          <w:jc w:val="center"/>
        </w:trPr>
        <w:tc>
          <w:tcPr>
            <w:tcW w:w="3020" w:type="dxa"/>
            <w:shd w:val="clear" w:color="auto" w:fill="E7E6E6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Destinacions</w:t>
            </w:r>
          </w:p>
        </w:tc>
        <w:tc>
          <w:tcPr>
            <w:tcW w:w="2171" w:type="dxa"/>
            <w:shd w:val="clear" w:color="auto" w:fill="E7E6E6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Estades semestrals</w:t>
            </w:r>
          </w:p>
        </w:tc>
        <w:tc>
          <w:tcPr>
            <w:tcW w:w="1738" w:type="dxa"/>
            <w:shd w:val="clear" w:color="auto" w:fill="E7E6E6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Estades anuals</w:t>
            </w:r>
          </w:p>
        </w:tc>
      </w:tr>
      <w:tr w:rsidR="009F7A6D" w:rsidRPr="00401589" w:rsidTr="009F7A6D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F7A6D" w:rsidRPr="00401589" w:rsidRDefault="009F7A6D" w:rsidP="00DA76F2">
            <w:pPr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Àsia i Austràlia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Arial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5.000</w:t>
            </w:r>
            <w:r w:rsidRPr="00401589">
              <w:rPr>
                <w:rFonts w:ascii="Eurostile" w:hAnsi="Eurostile" w:cs="Arial"/>
                <w:color w:val="000000"/>
                <w:sz w:val="24"/>
                <w:szCs w:val="24"/>
                <w:lang w:val="ca-ES"/>
              </w:rPr>
              <w:t xml:space="preserve"> euros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6.500</w:t>
            </w:r>
            <w:r w:rsidRPr="00401589">
              <w:rPr>
                <w:rFonts w:ascii="Eurostile" w:hAnsi="Eurostile" w:cs="Arial"/>
                <w:color w:val="000000"/>
                <w:sz w:val="24"/>
                <w:szCs w:val="24"/>
                <w:lang w:val="ca-ES"/>
              </w:rPr>
              <w:t xml:space="preserve"> euros</w:t>
            </w:r>
          </w:p>
        </w:tc>
      </w:tr>
      <w:tr w:rsidR="009F7A6D" w:rsidRPr="00401589" w:rsidTr="009F7A6D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F7A6D" w:rsidRPr="00401589" w:rsidRDefault="009F7A6D" w:rsidP="00FF3738">
            <w:pPr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 xml:space="preserve">Estats Units, Canadà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3.500</w:t>
            </w:r>
            <w:r w:rsidRPr="00401589">
              <w:rPr>
                <w:rFonts w:ascii="Eurostile" w:hAnsi="Eurostile" w:cs="Arial"/>
                <w:color w:val="000000"/>
                <w:sz w:val="24"/>
                <w:szCs w:val="24"/>
                <w:lang w:val="ca-ES"/>
              </w:rPr>
              <w:t xml:space="preserve"> euros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5.000</w:t>
            </w:r>
            <w:r w:rsidRPr="00401589">
              <w:rPr>
                <w:rFonts w:ascii="Eurostile" w:hAnsi="Eurostile" w:cs="Arial"/>
                <w:color w:val="000000"/>
                <w:sz w:val="24"/>
                <w:szCs w:val="24"/>
                <w:lang w:val="ca-ES"/>
              </w:rPr>
              <w:t xml:space="preserve"> euros</w:t>
            </w:r>
          </w:p>
        </w:tc>
      </w:tr>
      <w:tr w:rsidR="009F7A6D" w:rsidRPr="00401589" w:rsidTr="009F7A6D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9F7A6D" w:rsidRPr="00401589" w:rsidRDefault="009F7A6D" w:rsidP="00DA76F2">
            <w:pPr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Amèrica Llatina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2.500</w:t>
            </w:r>
            <w:r w:rsidRPr="00401589">
              <w:rPr>
                <w:rFonts w:ascii="Eurostile" w:hAnsi="Eurostile" w:cs="Arial"/>
                <w:color w:val="000000"/>
                <w:sz w:val="24"/>
                <w:szCs w:val="24"/>
                <w:lang w:val="ca-ES"/>
              </w:rPr>
              <w:t xml:space="preserve"> euros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F7A6D" w:rsidRPr="00401589" w:rsidRDefault="009F7A6D" w:rsidP="00DA76F2">
            <w:pPr>
              <w:jc w:val="center"/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</w:pPr>
            <w:r w:rsidRPr="00401589">
              <w:rPr>
                <w:rFonts w:ascii="Eurostile" w:hAnsi="Eurostile" w:cs="BookmanOldStyle"/>
                <w:color w:val="000000"/>
                <w:sz w:val="24"/>
                <w:szCs w:val="24"/>
                <w:lang w:val="ca-ES"/>
              </w:rPr>
              <w:t>3.500</w:t>
            </w:r>
            <w:r w:rsidRPr="00401589">
              <w:rPr>
                <w:rFonts w:ascii="Eurostile" w:hAnsi="Eurostile" w:cs="Arial"/>
                <w:color w:val="000000"/>
                <w:sz w:val="24"/>
                <w:szCs w:val="24"/>
                <w:lang w:val="ca-ES"/>
              </w:rPr>
              <w:t xml:space="preserve"> euros</w:t>
            </w:r>
          </w:p>
        </w:tc>
      </w:tr>
    </w:tbl>
    <w:p w:rsidR="009F7A6D" w:rsidRPr="00401589" w:rsidRDefault="009F7A6D" w:rsidP="009F7A6D">
      <w:pPr>
        <w:spacing w:after="120"/>
        <w:jc w:val="both"/>
        <w:rPr>
          <w:rFonts w:ascii="Eurostile" w:hAnsi="Eurostile" w:cs="Arial"/>
          <w:sz w:val="24"/>
          <w:szCs w:val="24"/>
        </w:rPr>
      </w:pPr>
    </w:p>
    <w:p w:rsidR="009F7A6D" w:rsidRPr="00401589" w:rsidRDefault="009F7A6D" w:rsidP="009F7A6D">
      <w:pPr>
        <w:jc w:val="both"/>
        <w:rPr>
          <w:rFonts w:ascii="Eurostile" w:hAnsi="Eurostile" w:cs="BookmanOldStyle"/>
          <w:bCs/>
          <w:color w:val="000000"/>
          <w:sz w:val="24"/>
          <w:szCs w:val="24"/>
          <w:lang w:val="ca-ES"/>
        </w:rPr>
      </w:pPr>
      <w:r w:rsidRPr="00401589"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lastRenderedPageBreak/>
        <w:t xml:space="preserve">La relació d´estudiants amb ajuda econòmica serà prioritzada d´acord amb la diferència entre la nota mitjana de l’expedient acadèmic de l´estudiant i la nota mitjana de la seua titulació en finalitzar el curs </w:t>
      </w:r>
      <w:r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t>20</w:t>
      </w:r>
      <w:r w:rsidR="003A027F"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t>22-2023</w:t>
      </w:r>
      <w:r w:rsidRPr="00401589"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t>.</w:t>
      </w:r>
    </w:p>
    <w:p w:rsidR="009F7A6D" w:rsidRPr="00401589" w:rsidRDefault="009F7A6D" w:rsidP="009F7A6D">
      <w:pPr>
        <w:jc w:val="both"/>
        <w:rPr>
          <w:rFonts w:ascii="Eurostile" w:hAnsi="Eurostile" w:cs="BookmanOldStyle"/>
          <w:bCs/>
          <w:color w:val="000000"/>
          <w:sz w:val="24"/>
          <w:szCs w:val="24"/>
          <w:lang w:val="ca-ES"/>
        </w:rPr>
      </w:pPr>
      <w:r w:rsidRPr="00401589"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t xml:space="preserve">A més, </w:t>
      </w:r>
      <w:r w:rsidR="00377372"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t>les persones adjudicatàries</w:t>
      </w:r>
      <w:r w:rsidRPr="00401589"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t xml:space="preserve"> estan exempts d’abonament de taxes de matrícula a la universitat de destinació. </w:t>
      </w:r>
      <w:r w:rsidRPr="00DD4DF0"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t xml:space="preserve">No obstant això, </w:t>
      </w:r>
      <w:r w:rsidRPr="00DD4DF0">
        <w:rPr>
          <w:rFonts w:ascii="Eurostile" w:hAnsi="Eurostile" w:cs="BookmanOldStyle"/>
          <w:b/>
          <w:bCs/>
          <w:color w:val="000000"/>
          <w:sz w:val="24"/>
          <w:szCs w:val="24"/>
          <w:lang w:val="ca-ES"/>
        </w:rPr>
        <w:t>cal tenir en compte que algunes universitats exigeixen el pagament de taxes no acadèmiques (administratives) corresponents a assegurances,</w:t>
      </w:r>
      <w:r w:rsidRPr="00DD4DF0">
        <w:rPr>
          <w:rFonts w:ascii="Eurostile" w:hAnsi="Eurostile" w:cs="BookmanOldStyle"/>
          <w:bCs/>
          <w:color w:val="000000"/>
          <w:sz w:val="24"/>
          <w:szCs w:val="24"/>
          <w:lang w:val="ca-ES"/>
        </w:rPr>
        <w:t xml:space="preserve"> associacions, serveis universitaris o d'accés a biblioteques.</w:t>
      </w:r>
    </w:p>
    <w:p w:rsidR="009F7A6D" w:rsidRPr="00401589" w:rsidRDefault="009F7A6D" w:rsidP="00377372">
      <w:pPr>
        <w:spacing w:before="360" w:after="240"/>
        <w:rPr>
          <w:rFonts w:ascii="Eurostile" w:hAnsi="Eurostile"/>
          <w:b/>
          <w:bCs/>
          <w:sz w:val="24"/>
          <w:szCs w:val="24"/>
          <w:lang w:val="ca-ES"/>
        </w:rPr>
      </w:pPr>
      <w:r w:rsidRPr="00401589">
        <w:rPr>
          <w:rFonts w:ascii="Eurostile" w:hAnsi="Eurostile"/>
          <w:b/>
          <w:bCs/>
          <w:sz w:val="24"/>
          <w:szCs w:val="24"/>
          <w:lang w:val="ca-ES"/>
        </w:rPr>
        <w:t>REQUISITS I FUNCIONAMENT:</w:t>
      </w:r>
    </w:p>
    <w:p w:rsidR="009F7A6D" w:rsidRPr="00401589" w:rsidRDefault="009F7A6D" w:rsidP="009F7A6D">
      <w:pPr>
        <w:spacing w:before="48" w:after="120"/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>Al Portal Serveis Estudiant es poden consultar les universitats disponibles: http://www.uv.es/portalumne</w:t>
      </w:r>
      <w:r w:rsidRPr="00401589">
        <w:rPr>
          <w:rFonts w:ascii="Arial" w:hAnsi="Arial" w:cs="Arial"/>
          <w:sz w:val="24"/>
          <w:szCs w:val="24"/>
          <w:lang w:val="ca-ES"/>
        </w:rPr>
        <w:t>→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"consulta programes d'intercanvi", però 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el fet de poder demanar una universitat no assegura que s'impartisca la titulació de l’estudiant en eixa universitat: cal visitar la pàgina web i comprovar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que la universitat triada oferta aquesta titulació i que no està reservada als seus estudiants. </w:t>
      </w:r>
    </w:p>
    <w:p w:rsidR="009F7A6D" w:rsidRPr="00401589" w:rsidRDefault="009F7A6D" w:rsidP="00377372">
      <w:pPr>
        <w:spacing w:before="360" w:after="240"/>
        <w:rPr>
          <w:rFonts w:ascii="Eurostile" w:hAnsi="Eurostile"/>
          <w:b/>
          <w:bCs/>
          <w:sz w:val="24"/>
          <w:szCs w:val="24"/>
          <w:lang w:val="ca-ES"/>
        </w:rPr>
      </w:pPr>
      <w:r w:rsidRPr="00401589">
        <w:rPr>
          <w:rFonts w:ascii="Eurostile" w:hAnsi="Eurostile"/>
          <w:b/>
          <w:bCs/>
          <w:sz w:val="24"/>
          <w:szCs w:val="24"/>
          <w:lang w:val="ca-ES"/>
        </w:rPr>
        <w:t>REQUISIT LINGÜÍSTIC</w:t>
      </w:r>
    </w:p>
    <w:p w:rsidR="009F7A6D" w:rsidRPr="00401589" w:rsidRDefault="009F7A6D" w:rsidP="009F7A6D">
      <w:pPr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>En el Portal Serveis Estudiant es pot consultar l’oferta de destinacions i les exigències lingüístiques de cada universitat (títols admesos i nivell).</w:t>
      </w:r>
    </w:p>
    <w:p w:rsidR="009F7A6D" w:rsidRPr="00401589" w:rsidRDefault="009F7A6D" w:rsidP="009F7A6D">
      <w:pPr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>En les universitats d’EEUU, Canadà anglòfon, Austràlia i Àsia els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 xml:space="preserve"> coneixements d’anglés 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sols es podran acreditar a través dels certificats 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TOEFL i IELTS,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que s’adjuntaran telemàticament a la sol·licitud. Si en el moment de fer la sol·licitud del Programa Internacional encara no disposes del certificat, hauràs d’adjuntar a la sol·licitud el justificant d’inscripció a les proves (en el qual es puga verificar que t’examinaràs com a molt tard el </w:t>
      </w:r>
      <w:r w:rsidRPr="00396C63">
        <w:rPr>
          <w:rFonts w:ascii="Eurostile" w:hAnsi="Eurostile" w:cs="Arial"/>
          <w:sz w:val="24"/>
          <w:szCs w:val="24"/>
          <w:lang w:val="ca-ES"/>
        </w:rPr>
        <w:t>2</w:t>
      </w:r>
      <w:r w:rsidR="003A027F">
        <w:rPr>
          <w:rFonts w:ascii="Eurostile" w:hAnsi="Eurostile" w:cs="Arial"/>
          <w:sz w:val="24"/>
          <w:szCs w:val="24"/>
          <w:lang w:val="ca-ES"/>
        </w:rPr>
        <w:t>4</w:t>
      </w:r>
      <w:r w:rsidRPr="00396C63">
        <w:rPr>
          <w:rFonts w:ascii="Eurostile" w:hAnsi="Eurostile" w:cs="Arial"/>
          <w:sz w:val="24"/>
          <w:szCs w:val="24"/>
          <w:lang w:val="ca-ES"/>
        </w:rPr>
        <w:t xml:space="preserve"> de novembre –darrer dia del termini de presentació de sol·licituds-). </w:t>
      </w:r>
      <w:r w:rsidRPr="00396C63">
        <w:rPr>
          <w:rFonts w:ascii="Eurostile" w:hAnsi="Eurostile" w:cs="Arial"/>
          <w:b/>
          <w:sz w:val="24"/>
          <w:szCs w:val="24"/>
          <w:lang w:val="ca-ES"/>
        </w:rPr>
        <w:t xml:space="preserve">En aquest cas, hauràs de presentar-nos  abans del </w:t>
      </w:r>
      <w:r w:rsidR="003A027F">
        <w:rPr>
          <w:rFonts w:ascii="Eurostile" w:hAnsi="Eurostile" w:cs="Arial"/>
          <w:b/>
          <w:sz w:val="24"/>
          <w:szCs w:val="24"/>
          <w:lang w:val="ca-ES"/>
        </w:rPr>
        <w:t>29</w:t>
      </w:r>
      <w:r w:rsidRPr="00396C63">
        <w:rPr>
          <w:rFonts w:ascii="Eurostile" w:hAnsi="Eurostile" w:cs="Arial"/>
          <w:b/>
          <w:sz w:val="24"/>
          <w:szCs w:val="24"/>
          <w:lang w:val="ca-ES"/>
        </w:rPr>
        <w:t xml:space="preserve"> de desembre de 202</w:t>
      </w:r>
      <w:r w:rsidR="003A027F">
        <w:rPr>
          <w:rFonts w:ascii="Eurostile" w:hAnsi="Eurostile" w:cs="Arial"/>
          <w:b/>
          <w:sz w:val="24"/>
          <w:szCs w:val="24"/>
          <w:lang w:val="ca-ES"/>
        </w:rPr>
        <w:t>3</w:t>
      </w:r>
      <w:r w:rsidRPr="00396C63">
        <w:rPr>
          <w:rFonts w:ascii="Eurostile" w:hAnsi="Eurostile" w:cs="Arial"/>
          <w:b/>
          <w:sz w:val="24"/>
          <w:szCs w:val="24"/>
          <w:lang w:val="ca-ES"/>
        </w:rPr>
        <w:t xml:space="preserve"> el certificat amb la nota obtinguda</w:t>
      </w:r>
      <w:r w:rsidRPr="00396C63">
        <w:rPr>
          <w:rFonts w:ascii="Eurostile" w:hAnsi="Eurostile" w:cs="Arial"/>
          <w:sz w:val="24"/>
          <w:szCs w:val="24"/>
          <w:lang w:val="ca-ES"/>
        </w:rPr>
        <w:t>. Temini improrrogable.</w:t>
      </w:r>
    </w:p>
    <w:p w:rsidR="009F7A6D" w:rsidRPr="00401589" w:rsidRDefault="009F7A6D" w:rsidP="009F7A6D">
      <w:pPr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>L’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acreditació d’altres idiomes exigits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(francés, japonés, xinés) sols es pot realitzar fins el </w:t>
      </w:r>
      <w:r w:rsidR="003A027F">
        <w:rPr>
          <w:rFonts w:ascii="Eurostile" w:hAnsi="Eurostile" w:cs="Arial"/>
          <w:sz w:val="24"/>
          <w:szCs w:val="24"/>
          <w:lang w:val="ca-ES"/>
        </w:rPr>
        <w:t xml:space="preserve">24 </w:t>
      </w:r>
      <w:r w:rsidRPr="00401589">
        <w:rPr>
          <w:rFonts w:ascii="Eurostile" w:hAnsi="Eurostile" w:cs="Arial"/>
          <w:sz w:val="24"/>
          <w:szCs w:val="24"/>
          <w:lang w:val="ca-ES"/>
        </w:rPr>
        <w:t>de novembre de 20</w:t>
      </w:r>
      <w:r w:rsidR="003A027F">
        <w:rPr>
          <w:rFonts w:ascii="Eurostile" w:hAnsi="Eurostile" w:cs="Arial"/>
          <w:sz w:val="24"/>
          <w:szCs w:val="24"/>
          <w:lang w:val="ca-ES"/>
        </w:rPr>
        <w:t>23</w:t>
      </w:r>
      <w:r w:rsidR="00377372">
        <w:rPr>
          <w:rFonts w:ascii="Eurostile" w:hAnsi="Eurostile" w:cs="Arial"/>
          <w:sz w:val="24"/>
          <w:szCs w:val="24"/>
          <w:lang w:val="ca-ES"/>
        </w:rPr>
        <w:t>.</w:t>
      </w:r>
    </w:p>
    <w:p w:rsidR="009F7A6D" w:rsidRDefault="009F7A6D" w:rsidP="009F7A6D">
      <w:pPr>
        <w:jc w:val="both"/>
        <w:rPr>
          <w:rFonts w:ascii="Eurostile" w:hAnsi="Eurostile" w:cs="Arial"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lastRenderedPageBreak/>
        <w:t>La manera de presentar el certificat serà adjuntant-lo en format PDF en el moment de fer la vostra sol</w:t>
      </w:r>
      <w:r w:rsidRPr="00401589">
        <w:rPr>
          <w:rFonts w:ascii="Arial" w:hAnsi="Arial" w:cs="Arial"/>
          <w:sz w:val="24"/>
          <w:szCs w:val="24"/>
          <w:lang w:val="ca-ES"/>
        </w:rPr>
        <w:t>·</w:t>
      </w:r>
      <w:r w:rsidRPr="00401589">
        <w:rPr>
          <w:rFonts w:ascii="Eurostile" w:hAnsi="Eurostile" w:cs="Arial"/>
          <w:sz w:val="24"/>
          <w:szCs w:val="24"/>
          <w:lang w:val="ca-ES"/>
        </w:rPr>
        <w:t>licitud. Es podr</w:t>
      </w:r>
      <w:r w:rsidRPr="00401589">
        <w:rPr>
          <w:rFonts w:ascii="Eurostile" w:hAnsi="Eurostile" w:cs="Eurostile"/>
          <w:sz w:val="24"/>
          <w:szCs w:val="24"/>
          <w:lang w:val="ca-ES"/>
        </w:rPr>
        <w:t>à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adjuntar un </w:t>
      </w:r>
      <w:r w:rsidRPr="00401589">
        <w:rPr>
          <w:rFonts w:ascii="Eurostile" w:hAnsi="Eurostile" w:cs="Eurostile"/>
          <w:sz w:val="24"/>
          <w:szCs w:val="24"/>
          <w:lang w:val="ca-ES"/>
        </w:rPr>
        <w:t>ú</w:t>
      </w:r>
      <w:r w:rsidRPr="00401589">
        <w:rPr>
          <w:rFonts w:ascii="Eurostile" w:hAnsi="Eurostile" w:cs="Arial"/>
          <w:sz w:val="24"/>
          <w:szCs w:val="24"/>
          <w:lang w:val="ca-ES"/>
        </w:rPr>
        <w:t>nic fitxer per cada idioma. Si el certificat t</w:t>
      </w:r>
      <w:r w:rsidRPr="00401589">
        <w:rPr>
          <w:rFonts w:ascii="Eurostile" w:hAnsi="Eurostile" w:cs="Eurostile"/>
          <w:sz w:val="24"/>
          <w:szCs w:val="24"/>
          <w:lang w:val="ca-ES"/>
        </w:rPr>
        <w:t>é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m</w:t>
      </w:r>
      <w:r w:rsidRPr="00401589">
        <w:rPr>
          <w:rFonts w:ascii="Eurostile" w:hAnsi="Eurostile" w:cs="Eurostile"/>
          <w:sz w:val="24"/>
          <w:szCs w:val="24"/>
          <w:lang w:val="ca-ES"/>
        </w:rPr>
        <w:t>é</w:t>
      </w:r>
      <w:r w:rsidRPr="00401589">
        <w:rPr>
          <w:rFonts w:ascii="Eurostile" w:hAnsi="Eurostile" w:cs="Arial"/>
          <w:sz w:val="24"/>
          <w:szCs w:val="24"/>
          <w:lang w:val="ca-ES"/>
        </w:rPr>
        <w:t>s d'un full o vols adjuntar m</w:t>
      </w:r>
      <w:r w:rsidRPr="00401589">
        <w:rPr>
          <w:rFonts w:ascii="Eurostile" w:hAnsi="Eurostile" w:cs="Eurostile"/>
          <w:sz w:val="24"/>
          <w:szCs w:val="24"/>
          <w:lang w:val="ca-ES"/>
        </w:rPr>
        <w:t>é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s d'un certificat hauràs d'escanejar-lo en un </w:t>
      </w:r>
      <w:r w:rsidRPr="00401589">
        <w:rPr>
          <w:rFonts w:ascii="Eurostile" w:hAnsi="Eurostile" w:cs="Eurostile"/>
          <w:sz w:val="24"/>
          <w:szCs w:val="24"/>
          <w:lang w:val="ca-ES"/>
        </w:rPr>
        <w:t>ú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nic fitxer. </w:t>
      </w:r>
    </w:p>
    <w:p w:rsidR="009F7A6D" w:rsidRPr="00401589" w:rsidRDefault="009F7A6D" w:rsidP="009F7A6D">
      <w:pPr>
        <w:jc w:val="both"/>
        <w:rPr>
          <w:rFonts w:ascii="Eurostile" w:hAnsi="Eurostile" w:cs="Arial"/>
          <w:sz w:val="24"/>
          <w:szCs w:val="24"/>
          <w:lang w:val="ca-ES"/>
        </w:rPr>
      </w:pPr>
    </w:p>
    <w:p w:rsidR="009F7A6D" w:rsidRPr="00401589" w:rsidRDefault="009F7A6D" w:rsidP="00377372">
      <w:pPr>
        <w:spacing w:before="360" w:after="240"/>
        <w:rPr>
          <w:rFonts w:ascii="Eurostile" w:hAnsi="Eurostile"/>
          <w:b/>
          <w:bCs/>
          <w:sz w:val="24"/>
          <w:szCs w:val="24"/>
          <w:lang w:val="ca-ES"/>
        </w:rPr>
      </w:pPr>
      <w:r w:rsidRPr="00401589">
        <w:rPr>
          <w:rFonts w:ascii="Eurostile" w:hAnsi="Eurostile"/>
          <w:b/>
          <w:bCs/>
          <w:sz w:val="24"/>
          <w:szCs w:val="24"/>
          <w:lang w:val="ca-ES"/>
        </w:rPr>
        <w:t>SOL</w:t>
      </w:r>
      <w:r w:rsidRPr="00401589">
        <w:rPr>
          <w:rFonts w:ascii="Arial" w:hAnsi="Arial" w:cs="Arial"/>
          <w:b/>
          <w:bCs/>
          <w:sz w:val="24"/>
          <w:szCs w:val="24"/>
          <w:lang w:val="ca-ES"/>
        </w:rPr>
        <w:t>·</w:t>
      </w:r>
      <w:r w:rsidRPr="00401589">
        <w:rPr>
          <w:rFonts w:ascii="Eurostile" w:hAnsi="Eurostile"/>
          <w:b/>
          <w:bCs/>
          <w:sz w:val="24"/>
          <w:szCs w:val="24"/>
          <w:lang w:val="ca-ES"/>
        </w:rPr>
        <w:t>LICITUDS</w:t>
      </w:r>
    </w:p>
    <w:p w:rsidR="009F7A6D" w:rsidRPr="00401589" w:rsidRDefault="009F7A6D" w:rsidP="009F7A6D">
      <w:pPr>
        <w:jc w:val="both"/>
        <w:rPr>
          <w:rFonts w:ascii="Eurostile" w:hAnsi="Eurostile" w:cs="Arial"/>
          <w:b/>
          <w:sz w:val="24"/>
          <w:szCs w:val="24"/>
          <w:lang w:val="ca-ES"/>
        </w:rPr>
      </w:pPr>
      <w:r w:rsidRPr="00401589">
        <w:rPr>
          <w:rFonts w:ascii="Eurostile" w:hAnsi="Eurostile" w:cs="Arial"/>
          <w:sz w:val="24"/>
          <w:szCs w:val="24"/>
          <w:lang w:val="ca-ES"/>
        </w:rPr>
        <w:t xml:space="preserve">Les 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sol</w:t>
      </w:r>
      <w:r w:rsidRPr="00401589">
        <w:rPr>
          <w:rFonts w:ascii="Arial" w:hAnsi="Arial" w:cs="Arial"/>
          <w:b/>
          <w:sz w:val="24"/>
          <w:szCs w:val="24"/>
          <w:lang w:val="ca-ES"/>
        </w:rPr>
        <w:t>·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licituds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s'han de presentar per Internet des del </w:t>
      </w:r>
      <w:hyperlink r:id="rId8" w:history="1">
        <w:r w:rsidRPr="003A027F">
          <w:rPr>
            <w:rStyle w:val="Hipervnculo"/>
            <w:rFonts w:ascii="Eurostile" w:hAnsi="Eurostile" w:cs="Arial"/>
            <w:sz w:val="24"/>
            <w:szCs w:val="24"/>
            <w:lang w:val="ca-ES"/>
          </w:rPr>
          <w:t>Portal Serveis Estudiant</w:t>
        </w:r>
      </w:hyperlink>
      <w:r w:rsidRPr="00401589">
        <w:rPr>
          <w:rFonts w:ascii="Eurostile" w:hAnsi="Eurostile" w:cs="Arial"/>
          <w:sz w:val="24"/>
          <w:szCs w:val="24"/>
          <w:lang w:val="ca-ES"/>
        </w:rPr>
        <w:t>, identificant-se amb l'usuari i contrasenya de la Universitat de València (</w:t>
      </w:r>
      <w:hyperlink r:id="rId9" w:history="1">
        <w:r w:rsidRPr="00401589">
          <w:rPr>
            <w:rStyle w:val="Hipervnculo"/>
            <w:rFonts w:ascii="Eurostile" w:hAnsi="Eurostile" w:cs="Arial"/>
            <w:b/>
            <w:color w:val="auto"/>
            <w:sz w:val="24"/>
            <w:szCs w:val="24"/>
            <w:lang w:val="ca-ES"/>
          </w:rPr>
          <w:t>http://www.uv.es/portalumne</w:t>
        </w:r>
      </w:hyperlink>
      <w:r w:rsidRPr="00401589">
        <w:rPr>
          <w:rFonts w:ascii="Eurostile" w:hAnsi="Eurostile" w:cs="Arial"/>
          <w:b/>
          <w:sz w:val="24"/>
          <w:szCs w:val="24"/>
          <w:lang w:val="ca-ES"/>
        </w:rPr>
        <w:t xml:space="preserve"> </w:t>
      </w:r>
      <w:r w:rsidRPr="00401589">
        <w:rPr>
          <w:rFonts w:ascii="Arial" w:hAnsi="Arial" w:cs="Arial"/>
          <w:b/>
          <w:sz w:val="24"/>
          <w:szCs w:val="24"/>
          <w:lang w:val="ca-ES"/>
        </w:rPr>
        <w:t>→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Sol</w:t>
      </w:r>
      <w:r w:rsidRPr="00401589">
        <w:rPr>
          <w:rFonts w:ascii="Arial" w:hAnsi="Arial" w:cs="Arial"/>
          <w:b/>
          <w:sz w:val="24"/>
          <w:szCs w:val="24"/>
          <w:lang w:val="ca-ES"/>
        </w:rPr>
        <w:t>·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licitud de programes d'intercanvi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). Es podran demanar fins a 5 destinacions. </w:t>
      </w:r>
      <w:r w:rsidR="00752307">
        <w:rPr>
          <w:rFonts w:ascii="Eurostile" w:hAnsi="Eurostile" w:cs="Arial"/>
          <w:sz w:val="24"/>
          <w:szCs w:val="24"/>
          <w:lang w:val="ca-ES"/>
        </w:rPr>
        <w:t>Més informació: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  </w:t>
      </w:r>
      <w:hyperlink r:id="rId10" w:history="1">
        <w:r w:rsidRPr="00401589">
          <w:rPr>
            <w:rStyle w:val="Hipervnculo"/>
            <w:rFonts w:ascii="Eurostile" w:hAnsi="Eurostile" w:cs="Arial"/>
            <w:color w:val="auto"/>
            <w:sz w:val="24"/>
            <w:szCs w:val="24"/>
            <w:lang w:val="ca-ES"/>
          </w:rPr>
          <w:t>http://www.uv.es/relint</w:t>
        </w:r>
      </w:hyperlink>
      <w:r w:rsidRPr="00401589">
        <w:rPr>
          <w:rStyle w:val="Hipervnculo"/>
          <w:rFonts w:ascii="Eurostile" w:hAnsi="Eurostile"/>
          <w:color w:val="auto"/>
          <w:sz w:val="24"/>
          <w:szCs w:val="24"/>
        </w:rPr>
        <w:t>→ Programes  Internacionals → Convocatòries</w:t>
      </w:r>
      <w:r w:rsidRPr="00401589">
        <w:rPr>
          <w:rFonts w:ascii="Eurostile" w:hAnsi="Eurostile" w:cs="Arial"/>
          <w:sz w:val="24"/>
          <w:szCs w:val="24"/>
          <w:lang w:val="ca-ES"/>
        </w:rPr>
        <w:t xml:space="preserve">. 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>Termini de presentació de sol</w:t>
      </w:r>
      <w:r w:rsidRPr="00401589">
        <w:rPr>
          <w:rFonts w:ascii="Arial" w:hAnsi="Arial" w:cs="Arial"/>
          <w:b/>
          <w:sz w:val="24"/>
          <w:szCs w:val="24"/>
          <w:lang w:val="ca-ES"/>
        </w:rPr>
        <w:t>·</w:t>
      </w:r>
      <w:r w:rsidRPr="00401589">
        <w:rPr>
          <w:rFonts w:ascii="Eurostile" w:hAnsi="Eurostile" w:cs="Arial"/>
          <w:b/>
          <w:sz w:val="24"/>
          <w:szCs w:val="24"/>
          <w:lang w:val="ca-ES"/>
        </w:rPr>
        <w:t xml:space="preserve">licituds: </w:t>
      </w:r>
      <w:r>
        <w:rPr>
          <w:rFonts w:ascii="Eurostile" w:hAnsi="Eurostile" w:cs="Arial"/>
          <w:b/>
          <w:sz w:val="24"/>
          <w:szCs w:val="24"/>
          <w:u w:val="single"/>
          <w:lang w:val="ca-ES"/>
        </w:rPr>
        <w:t xml:space="preserve">del </w:t>
      </w:r>
      <w:r w:rsidR="003A027F">
        <w:rPr>
          <w:rFonts w:ascii="Eurostile" w:hAnsi="Eurostile" w:cs="Arial"/>
          <w:b/>
          <w:sz w:val="24"/>
          <w:szCs w:val="24"/>
          <w:u w:val="single"/>
          <w:lang w:val="ca-ES"/>
        </w:rPr>
        <w:t>6</w:t>
      </w:r>
      <w:r>
        <w:rPr>
          <w:rFonts w:ascii="Eurostile" w:hAnsi="Eurostile" w:cs="Arial"/>
          <w:b/>
          <w:sz w:val="24"/>
          <w:szCs w:val="24"/>
          <w:u w:val="single"/>
          <w:lang w:val="ca-ES"/>
        </w:rPr>
        <w:t xml:space="preserve"> al 2</w:t>
      </w:r>
      <w:r w:rsidR="003A027F">
        <w:rPr>
          <w:rFonts w:ascii="Eurostile" w:hAnsi="Eurostile" w:cs="Arial"/>
          <w:b/>
          <w:sz w:val="24"/>
          <w:szCs w:val="24"/>
          <w:u w:val="single"/>
          <w:lang w:val="ca-ES"/>
        </w:rPr>
        <w:t>4</w:t>
      </w:r>
      <w:r w:rsidRPr="00401589">
        <w:rPr>
          <w:rFonts w:ascii="Eurostile" w:hAnsi="Eurostile" w:cs="Arial"/>
          <w:b/>
          <w:sz w:val="24"/>
          <w:szCs w:val="24"/>
          <w:u w:val="single"/>
          <w:lang w:val="ca-ES"/>
        </w:rPr>
        <w:t xml:space="preserve"> de novembre de </w:t>
      </w:r>
      <w:r w:rsidR="003A027F">
        <w:rPr>
          <w:rFonts w:ascii="Eurostile" w:hAnsi="Eurostile" w:cs="Arial"/>
          <w:b/>
          <w:sz w:val="24"/>
          <w:szCs w:val="24"/>
          <w:u w:val="single"/>
          <w:lang w:val="ca-ES"/>
        </w:rPr>
        <w:t>2023</w:t>
      </w:r>
    </w:p>
    <w:p w:rsidR="009F7A6D" w:rsidRPr="00401589" w:rsidRDefault="009F7A6D" w:rsidP="009F7A6D">
      <w:pPr>
        <w:jc w:val="both"/>
        <w:rPr>
          <w:rFonts w:ascii="Eurostile" w:hAnsi="Eurostile" w:cs="Arial"/>
          <w:b/>
          <w:sz w:val="24"/>
          <w:szCs w:val="24"/>
          <w:lang w:val="ca-ES"/>
        </w:rPr>
      </w:pPr>
      <w:r w:rsidRPr="00DD4DF0">
        <w:rPr>
          <w:rFonts w:ascii="Eurostile" w:hAnsi="Eurostile" w:cs="Arial"/>
          <w:b/>
          <w:sz w:val="24"/>
          <w:szCs w:val="24"/>
          <w:lang w:val="ca-ES"/>
        </w:rPr>
        <w:t xml:space="preserve">Important: </w:t>
      </w:r>
      <w:r w:rsidRPr="00DD4DF0">
        <w:rPr>
          <w:rFonts w:ascii="Eurostile" w:hAnsi="Eurostile" w:cs="Arial"/>
          <w:sz w:val="24"/>
          <w:szCs w:val="24"/>
          <w:lang w:val="ca-ES"/>
        </w:rPr>
        <w:t>Assegura't que finalitzes la te</w:t>
      </w:r>
      <w:r>
        <w:rPr>
          <w:rFonts w:ascii="Eurostile" w:hAnsi="Eurostile" w:cs="Arial"/>
          <w:sz w:val="24"/>
          <w:szCs w:val="24"/>
          <w:lang w:val="ca-ES"/>
        </w:rPr>
        <w:t>u</w:t>
      </w:r>
      <w:r w:rsidRPr="00DD4DF0">
        <w:rPr>
          <w:rFonts w:ascii="Eurostile" w:hAnsi="Eurostile" w:cs="Arial"/>
          <w:sz w:val="24"/>
          <w:szCs w:val="24"/>
          <w:lang w:val="ca-ES"/>
        </w:rPr>
        <w:t>a sol</w:t>
      </w:r>
      <w:r w:rsidRPr="00DD4DF0">
        <w:rPr>
          <w:rFonts w:ascii="Times New Roman" w:hAnsi="Times New Roman" w:cs="Times New Roman"/>
          <w:sz w:val="24"/>
          <w:szCs w:val="24"/>
          <w:lang w:val="ca-ES"/>
        </w:rPr>
        <w:t>·</w:t>
      </w:r>
      <w:r w:rsidRPr="00DD4DF0">
        <w:rPr>
          <w:rFonts w:ascii="Eurostile" w:hAnsi="Eurostile" w:cs="Arial"/>
          <w:sz w:val="24"/>
          <w:szCs w:val="24"/>
          <w:lang w:val="ca-ES"/>
        </w:rPr>
        <w:t>licitud i descarrega't el pdf de la mateixa. El rebràs també al teu correu electrònic. Si durant el termini de sol</w:t>
      </w:r>
      <w:r w:rsidRPr="00DD4DF0">
        <w:rPr>
          <w:rFonts w:ascii="Times New Roman" w:hAnsi="Times New Roman" w:cs="Times New Roman"/>
          <w:sz w:val="24"/>
          <w:szCs w:val="24"/>
          <w:lang w:val="ca-ES"/>
        </w:rPr>
        <w:t>·</w:t>
      </w:r>
      <w:r>
        <w:rPr>
          <w:rFonts w:ascii="Eurostile" w:hAnsi="Eurostile" w:cs="Arial"/>
          <w:sz w:val="24"/>
          <w:szCs w:val="24"/>
          <w:lang w:val="ca-ES"/>
        </w:rPr>
        <w:t>licitud modifiques la teu</w:t>
      </w:r>
      <w:r w:rsidRPr="00DD4DF0">
        <w:rPr>
          <w:rFonts w:ascii="Eurostile" w:hAnsi="Eurostile" w:cs="Arial"/>
          <w:sz w:val="24"/>
          <w:szCs w:val="24"/>
          <w:lang w:val="ca-ES"/>
        </w:rPr>
        <w:t>a selecció d'universitats, únicament es tindrà en compte l'última modificació que facis.</w:t>
      </w:r>
    </w:p>
    <w:p w:rsidR="002A0F7F" w:rsidRPr="00752307" w:rsidRDefault="002A0F7F" w:rsidP="002A0F7F">
      <w:pPr>
        <w:pStyle w:val="Piedepgina"/>
      </w:pPr>
    </w:p>
    <w:sectPr w:rsidR="002A0F7F" w:rsidRPr="00752307" w:rsidSect="009F7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701" w:bottom="1985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07" w:rsidRDefault="00A27E07" w:rsidP="005B0455">
      <w:pPr>
        <w:spacing w:after="0" w:line="240" w:lineRule="auto"/>
      </w:pPr>
      <w:r>
        <w:separator/>
      </w:r>
    </w:p>
  </w:endnote>
  <w:endnote w:type="continuationSeparator" w:id="0">
    <w:p w:rsidR="00A27E07" w:rsidRDefault="00A27E07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 Nova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E" w:rsidRDefault="00A502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700569" w:rsidP="00700569">
    <w:pPr>
      <w:pStyle w:val="Piedepgina"/>
    </w:pPr>
  </w:p>
  <w:p w:rsidR="00700569" w:rsidRDefault="00D214AF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rFonts w:ascii="Calibri" w:hAnsi="Calibri"/>
        <w:color w:val="808080"/>
        <w:sz w:val="16"/>
        <w:szCs w:val="16"/>
      </w:rPr>
      <w:fldChar w:fldCharType="begin"/>
    </w:r>
    <w:r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Pr="00180AA1">
      <w:rPr>
        <w:rFonts w:ascii="Calibri" w:hAnsi="Calibri"/>
        <w:color w:val="808080"/>
        <w:sz w:val="16"/>
        <w:szCs w:val="16"/>
      </w:rPr>
      <w:fldChar w:fldCharType="separate"/>
    </w:r>
    <w:r w:rsidR="00A502FE">
      <w:rPr>
        <w:rFonts w:ascii="Calibri" w:hAnsi="Calibri"/>
        <w:color w:val="808080"/>
        <w:sz w:val="16"/>
        <w:szCs w:val="16"/>
      </w:rPr>
      <w:t>2</w:t>
    </w:r>
    <w:r w:rsidRPr="00180AA1">
      <w:rPr>
        <w:rFonts w:ascii="Calibri" w:hAnsi="Calibri"/>
        <w:color w:val="808080"/>
        <w:sz w:val="16"/>
        <w:szCs w:val="16"/>
      </w:rPr>
      <w:fldChar w:fldCharType="end"/>
    </w:r>
  </w:p>
  <w:p w:rsidR="00B05560" w:rsidRPr="00633F93" w:rsidRDefault="00B05560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E" w:rsidRDefault="00A502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07" w:rsidRDefault="00A27E07" w:rsidP="005B0455">
      <w:pPr>
        <w:spacing w:after="0" w:line="240" w:lineRule="auto"/>
      </w:pPr>
      <w:r>
        <w:separator/>
      </w:r>
    </w:p>
  </w:footnote>
  <w:footnote w:type="continuationSeparator" w:id="0">
    <w:p w:rsidR="00A27E07" w:rsidRDefault="00A27E07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E" w:rsidRDefault="00A502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E40E45">
    <w:pPr>
      <w:pStyle w:val="Encabezado"/>
      <w:rPr>
        <w:rFonts w:ascii="Calibri" w:hAnsi="Calibri"/>
      </w:rPr>
    </w:pPr>
    <w:r w:rsidRPr="00E40E45">
      <w:rPr>
        <w:rFonts w:ascii="Calibri" w:hAnsi="Calibri"/>
        <w:lang w:eastAsia="es-ES"/>
      </w:rPr>
      <w:drawing>
        <wp:anchor distT="0" distB="0" distL="114300" distR="114300" simplePos="0" relativeHeight="251655680" behindDoc="0" locked="0" layoutInCell="1" allowOverlap="1" wp14:anchorId="6EF4B298" wp14:editId="3C7474CC">
          <wp:simplePos x="0" y="0"/>
          <wp:positionH relativeFrom="margin">
            <wp:posOffset>-813435</wp:posOffset>
          </wp:positionH>
          <wp:positionV relativeFrom="paragraph">
            <wp:posOffset>-845820</wp:posOffset>
          </wp:positionV>
          <wp:extent cx="3311525" cy="765810"/>
          <wp:effectExtent l="0" t="0" r="3175" b="0"/>
          <wp:wrapNone/>
          <wp:docPr id="125" name="Imagen 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F7F">
      <w:rPr>
        <w:rFonts w:ascii="Calibri" w:hAnsi="Calibri"/>
      </w:rPr>
      <w:tab/>
    </w:r>
    <w:bookmarkStart w:id="0" w:name="_GoBack"/>
    <w:bookmarkEnd w:id="0"/>
    <w:r w:rsidR="002A0F7F">
      <w:rPr>
        <w:rFonts w:ascii="Calibri" w:hAnsi="Calibri"/>
      </w:rPr>
      <w:tab/>
    </w:r>
    <w:r w:rsidR="00A502FE">
      <w:rPr>
        <w:lang w:eastAsia="es-ES"/>
      </w:rPr>
      <w:pict w14:anchorId="059D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E" w:rsidRDefault="00A50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FB1B42"/>
    <w:multiLevelType w:val="hybridMultilevel"/>
    <w:tmpl w:val="EE04B8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60D57"/>
    <w:rsid w:val="000871E0"/>
    <w:rsid w:val="0009051A"/>
    <w:rsid w:val="000F0852"/>
    <w:rsid w:val="00121636"/>
    <w:rsid w:val="00127DD8"/>
    <w:rsid w:val="00136AA7"/>
    <w:rsid w:val="00164882"/>
    <w:rsid w:val="00164D90"/>
    <w:rsid w:val="0019477D"/>
    <w:rsid w:val="001C5DCD"/>
    <w:rsid w:val="001E42CA"/>
    <w:rsid w:val="00202E38"/>
    <w:rsid w:val="00214072"/>
    <w:rsid w:val="0022768A"/>
    <w:rsid w:val="00251443"/>
    <w:rsid w:val="00254380"/>
    <w:rsid w:val="0027259D"/>
    <w:rsid w:val="002926CF"/>
    <w:rsid w:val="002A0F7F"/>
    <w:rsid w:val="002E50E0"/>
    <w:rsid w:val="0031412B"/>
    <w:rsid w:val="00315083"/>
    <w:rsid w:val="003370BC"/>
    <w:rsid w:val="0034382A"/>
    <w:rsid w:val="00350B93"/>
    <w:rsid w:val="00377372"/>
    <w:rsid w:val="00383D71"/>
    <w:rsid w:val="00396C63"/>
    <w:rsid w:val="003A027F"/>
    <w:rsid w:val="003B28F4"/>
    <w:rsid w:val="0042680A"/>
    <w:rsid w:val="004460B5"/>
    <w:rsid w:val="0045632A"/>
    <w:rsid w:val="004B400E"/>
    <w:rsid w:val="004C4CA6"/>
    <w:rsid w:val="004C5C45"/>
    <w:rsid w:val="004D6E7F"/>
    <w:rsid w:val="00517D0F"/>
    <w:rsid w:val="00577406"/>
    <w:rsid w:val="0059597F"/>
    <w:rsid w:val="005A6B82"/>
    <w:rsid w:val="005B0455"/>
    <w:rsid w:val="005F7BCA"/>
    <w:rsid w:val="00601BAE"/>
    <w:rsid w:val="00622887"/>
    <w:rsid w:val="006262E1"/>
    <w:rsid w:val="006279C7"/>
    <w:rsid w:val="00633F93"/>
    <w:rsid w:val="006A59C2"/>
    <w:rsid w:val="006E1BB6"/>
    <w:rsid w:val="00700569"/>
    <w:rsid w:val="00712AD5"/>
    <w:rsid w:val="00752307"/>
    <w:rsid w:val="00752DDA"/>
    <w:rsid w:val="00764AB2"/>
    <w:rsid w:val="007C2861"/>
    <w:rsid w:val="007D298B"/>
    <w:rsid w:val="00840C80"/>
    <w:rsid w:val="00843701"/>
    <w:rsid w:val="00885A44"/>
    <w:rsid w:val="008A182A"/>
    <w:rsid w:val="008A4589"/>
    <w:rsid w:val="008A7233"/>
    <w:rsid w:val="00945ADD"/>
    <w:rsid w:val="009C1EBD"/>
    <w:rsid w:val="009F7A6D"/>
    <w:rsid w:val="00A01DE8"/>
    <w:rsid w:val="00A27E07"/>
    <w:rsid w:val="00A502FE"/>
    <w:rsid w:val="00A77FB4"/>
    <w:rsid w:val="00AC408D"/>
    <w:rsid w:val="00AF1AC7"/>
    <w:rsid w:val="00AF4053"/>
    <w:rsid w:val="00B05560"/>
    <w:rsid w:val="00B07A8E"/>
    <w:rsid w:val="00B17C93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22B0"/>
    <w:rsid w:val="00C84590"/>
    <w:rsid w:val="00C846E5"/>
    <w:rsid w:val="00D037A2"/>
    <w:rsid w:val="00D214AF"/>
    <w:rsid w:val="00D33725"/>
    <w:rsid w:val="00D72C19"/>
    <w:rsid w:val="00D8680A"/>
    <w:rsid w:val="00DF798E"/>
    <w:rsid w:val="00E162EB"/>
    <w:rsid w:val="00E40E45"/>
    <w:rsid w:val="00E77825"/>
    <w:rsid w:val="00E9363A"/>
    <w:rsid w:val="00EB1353"/>
    <w:rsid w:val="00EC652C"/>
    <w:rsid w:val="00F00A16"/>
    <w:rsid w:val="00F23FE6"/>
    <w:rsid w:val="00F51F1B"/>
    <w:rsid w:val="00FA4020"/>
    <w:rsid w:val="00FC7DD8"/>
    <w:rsid w:val="00FE22CD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character" w:customStyle="1" w:styleId="style19">
    <w:name w:val="style19"/>
    <w:basedOn w:val="Fuentedeprrafopredeter"/>
    <w:rsid w:val="009F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es.uv.es/uvPortalUVWeb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v.es/rel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.es/portalumn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30ADD-42D5-425C-BE60-8CCA36D9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10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</cp:lastModifiedBy>
  <cp:revision>5</cp:revision>
  <cp:lastPrinted>2015-07-22T09:50:00Z</cp:lastPrinted>
  <dcterms:created xsi:type="dcterms:W3CDTF">2023-10-03T12:00:00Z</dcterms:created>
  <dcterms:modified xsi:type="dcterms:W3CDTF">2024-01-10T13:33:00Z</dcterms:modified>
</cp:coreProperties>
</file>